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B8B" w:rsidRPr="00475B8B" w:rsidRDefault="00475B8B">
      <w:pPr>
        <w:tabs>
          <w:tab w:val="left" w:pos="567"/>
        </w:tabs>
        <w:rPr>
          <w:rFonts w:ascii="Arial" w:hAnsi="Arial" w:cs="Arial"/>
        </w:rPr>
      </w:pPr>
    </w:p>
    <w:p w:rsidR="00C13A5F" w:rsidRPr="00475B8B" w:rsidRDefault="00C13A5F">
      <w:pPr>
        <w:tabs>
          <w:tab w:val="left" w:pos="567"/>
        </w:tabs>
        <w:rPr>
          <w:rFonts w:ascii="Arial" w:hAnsi="Arial" w:cs="Arial"/>
          <w:b/>
        </w:rPr>
      </w:pPr>
      <w:r w:rsidRPr="00475B8B">
        <w:rPr>
          <w:rFonts w:ascii="Arial" w:hAnsi="Arial" w:cs="Arial"/>
          <w:b/>
        </w:rPr>
        <w:t>MODELO 8111</w:t>
      </w:r>
    </w:p>
    <w:p w:rsidR="00C13A5F" w:rsidRPr="00475B8B" w:rsidRDefault="00C13A5F">
      <w:pPr>
        <w:rPr>
          <w:rFonts w:ascii="Arial" w:hAnsi="Arial" w:cs="Arial"/>
          <w:b/>
        </w:rPr>
      </w:pPr>
      <w:r w:rsidRPr="00475B8B">
        <w:rPr>
          <w:rFonts w:ascii="Arial" w:hAnsi="Arial" w:cs="Arial"/>
          <w:b/>
        </w:rPr>
        <w:t>CERTIFICADO MÉDICO DE DEFUNCIÓN</w:t>
      </w:r>
    </w:p>
    <w:p w:rsidR="00C13A5F" w:rsidRDefault="00C13A5F" w:rsidP="00517033">
      <w:pPr>
        <w:tabs>
          <w:tab w:val="left" w:pos="1560"/>
        </w:tabs>
        <w:rPr>
          <w:rFonts w:ascii="Arial" w:hAnsi="Arial" w:cs="Arial"/>
          <w:b/>
          <w:u w:val="single"/>
        </w:rPr>
      </w:pPr>
      <w:r w:rsidRPr="00475B8B">
        <w:rPr>
          <w:rFonts w:ascii="Arial" w:hAnsi="Arial" w:cs="Arial"/>
          <w:b/>
          <w:u w:val="single"/>
        </w:rPr>
        <w:t>(</w:t>
      </w:r>
      <w:r w:rsidR="00475B8B" w:rsidRPr="00475B8B">
        <w:rPr>
          <w:rFonts w:ascii="Arial" w:hAnsi="Arial" w:cs="Arial"/>
          <w:b/>
          <w:u w:val="single"/>
        </w:rPr>
        <w:t>P</w:t>
      </w:r>
      <w:r w:rsidRPr="00475B8B">
        <w:rPr>
          <w:rFonts w:ascii="Arial" w:hAnsi="Arial" w:cs="Arial"/>
          <w:b/>
          <w:u w:val="single"/>
        </w:rPr>
        <w:t>ara fallecidos de 28 días y más)</w:t>
      </w:r>
    </w:p>
    <w:p w:rsidR="00517033" w:rsidRPr="00475B8B" w:rsidRDefault="00517033" w:rsidP="00517033">
      <w:pPr>
        <w:tabs>
          <w:tab w:val="left" w:pos="1560"/>
        </w:tabs>
        <w:rPr>
          <w:rFonts w:ascii="Arial" w:hAnsi="Arial" w:cs="Arial"/>
        </w:rPr>
      </w:pPr>
    </w:p>
    <w:p w:rsidR="00C13A5F" w:rsidRPr="00475B8B" w:rsidRDefault="00C13A5F">
      <w:pPr>
        <w:numPr>
          <w:ilvl w:val="0"/>
          <w:numId w:val="1"/>
        </w:numPr>
        <w:ind w:left="567" w:hanging="567"/>
        <w:rPr>
          <w:rFonts w:ascii="Arial" w:hAnsi="Arial" w:cs="Arial"/>
        </w:rPr>
      </w:pPr>
      <w:r w:rsidRPr="00475B8B">
        <w:rPr>
          <w:rFonts w:ascii="Arial" w:hAnsi="Arial" w:cs="Arial"/>
        </w:rPr>
        <w:t>OBJETIVOS</w:t>
      </w:r>
    </w:p>
    <w:p w:rsidR="00C13A5F" w:rsidRPr="00475B8B" w:rsidRDefault="00C13A5F">
      <w:pPr>
        <w:jc w:val="both"/>
        <w:rPr>
          <w:rFonts w:ascii="Arial" w:hAnsi="Arial" w:cs="Arial"/>
        </w:rPr>
      </w:pPr>
    </w:p>
    <w:p w:rsidR="00C13A5F" w:rsidRPr="00475B8B" w:rsidRDefault="00C13A5F">
      <w:pPr>
        <w:ind w:left="567"/>
        <w:jc w:val="both"/>
        <w:rPr>
          <w:rFonts w:ascii="Arial" w:hAnsi="Arial" w:cs="Arial"/>
        </w:rPr>
      </w:pPr>
      <w:r w:rsidRPr="00475B8B">
        <w:rPr>
          <w:rFonts w:ascii="Arial" w:hAnsi="Arial" w:cs="Arial"/>
        </w:rPr>
        <w:t>Es el soporte informativo de las defunciones generales (</w:t>
      </w:r>
      <w:r w:rsidRPr="00475B8B">
        <w:rPr>
          <w:rFonts w:ascii="Arial" w:hAnsi="Arial" w:cs="Arial"/>
          <w:b/>
          <w:i/>
        </w:rPr>
        <w:t>excluyendo</w:t>
      </w:r>
      <w:r w:rsidR="005C356B">
        <w:rPr>
          <w:rFonts w:ascii="Arial" w:hAnsi="Arial" w:cs="Arial"/>
        </w:rPr>
        <w:t xml:space="preserve"> las de 0-27 días:</w:t>
      </w:r>
      <w:r w:rsidRPr="00475B8B">
        <w:rPr>
          <w:rFonts w:ascii="Arial" w:hAnsi="Arial" w:cs="Arial"/>
        </w:rPr>
        <w:t xml:space="preserve"> período neonatal) en el país y sus territorios.</w:t>
      </w:r>
    </w:p>
    <w:p w:rsidR="00C13A5F" w:rsidRPr="00475B8B" w:rsidRDefault="00C13A5F">
      <w:pPr>
        <w:ind w:left="567"/>
        <w:jc w:val="both"/>
        <w:rPr>
          <w:rFonts w:ascii="Arial" w:hAnsi="Arial" w:cs="Arial"/>
        </w:rPr>
      </w:pPr>
    </w:p>
    <w:p w:rsidR="00C13A5F" w:rsidRPr="00475B8B" w:rsidRDefault="00C13A5F">
      <w:pPr>
        <w:ind w:left="567"/>
        <w:jc w:val="both"/>
        <w:rPr>
          <w:rFonts w:ascii="Arial" w:hAnsi="Arial" w:cs="Arial"/>
        </w:rPr>
      </w:pPr>
      <w:r w:rsidRPr="00475B8B">
        <w:rPr>
          <w:rFonts w:ascii="Arial" w:hAnsi="Arial" w:cs="Arial"/>
        </w:rPr>
        <w:t xml:space="preserve">Una de sus funciones sustantivas resulta </w:t>
      </w:r>
      <w:r w:rsidR="005C356B">
        <w:rPr>
          <w:rFonts w:ascii="Arial" w:hAnsi="Arial" w:cs="Arial"/>
        </w:rPr>
        <w:t xml:space="preserve">ser </w:t>
      </w:r>
      <w:r w:rsidRPr="00475B8B">
        <w:rPr>
          <w:rFonts w:ascii="Arial" w:hAnsi="Arial" w:cs="Arial"/>
        </w:rPr>
        <w:t>el soporte para el registro legal de la defunción de las personas a partir de los 28 días de nacidos, lo cual se hace en la Oficina del Registro del Estado Civil del lugar donde haya ocurrido la defunción o se haya encontrado el cadáver. Por otra parte, este certificado es imprescindible para la autorización del enterramiento.</w:t>
      </w:r>
    </w:p>
    <w:p w:rsidR="00C13A5F" w:rsidRPr="00475B8B" w:rsidRDefault="00C13A5F">
      <w:pPr>
        <w:ind w:left="567"/>
        <w:jc w:val="both"/>
        <w:rPr>
          <w:rFonts w:ascii="Arial" w:hAnsi="Arial" w:cs="Arial"/>
        </w:rPr>
      </w:pPr>
    </w:p>
    <w:p w:rsidR="00C13A5F" w:rsidRPr="00475B8B" w:rsidRDefault="00C13A5F">
      <w:pPr>
        <w:numPr>
          <w:ilvl w:val="0"/>
          <w:numId w:val="2"/>
        </w:numPr>
        <w:ind w:left="567" w:hanging="567"/>
        <w:jc w:val="both"/>
        <w:rPr>
          <w:rFonts w:ascii="Arial" w:hAnsi="Arial" w:cs="Arial"/>
        </w:rPr>
      </w:pPr>
      <w:r w:rsidRPr="00475B8B">
        <w:rPr>
          <w:rFonts w:ascii="Arial" w:hAnsi="Arial" w:cs="Arial"/>
        </w:rPr>
        <w:t>CARACTERIZACIÓN</w:t>
      </w:r>
    </w:p>
    <w:p w:rsidR="00C13A5F" w:rsidRPr="00475B8B" w:rsidRDefault="00C13A5F">
      <w:pPr>
        <w:jc w:val="both"/>
        <w:rPr>
          <w:rFonts w:ascii="Arial" w:hAnsi="Arial" w:cs="Arial"/>
        </w:rPr>
      </w:pPr>
    </w:p>
    <w:p w:rsidR="00C13A5F" w:rsidRPr="00475B8B" w:rsidRDefault="00C13A5F" w:rsidP="00A61D5F">
      <w:pPr>
        <w:tabs>
          <w:tab w:val="left" w:pos="567"/>
          <w:tab w:val="left" w:pos="1560"/>
        </w:tabs>
        <w:ind w:left="567"/>
        <w:jc w:val="both"/>
        <w:rPr>
          <w:rFonts w:ascii="Arial" w:hAnsi="Arial" w:cs="Arial"/>
        </w:rPr>
      </w:pPr>
      <w:r w:rsidRPr="00475B8B">
        <w:rPr>
          <w:rFonts w:ascii="Arial" w:hAnsi="Arial" w:cs="Arial"/>
          <w:u w:val="single"/>
        </w:rPr>
        <w:t>Universo</w:t>
      </w:r>
      <w:r w:rsidRPr="00475B8B">
        <w:rPr>
          <w:rFonts w:ascii="Arial" w:hAnsi="Arial" w:cs="Arial"/>
        </w:rPr>
        <w:t>:</w:t>
      </w:r>
      <w:r w:rsidR="00A61D5F">
        <w:rPr>
          <w:rFonts w:ascii="Arial" w:hAnsi="Arial" w:cs="Arial"/>
        </w:rPr>
        <w:t xml:space="preserve"> </w:t>
      </w:r>
      <w:r w:rsidR="00527395">
        <w:rPr>
          <w:rFonts w:ascii="Arial" w:hAnsi="Arial" w:cs="Arial"/>
        </w:rPr>
        <w:t>Centros</w:t>
      </w:r>
      <w:r w:rsidR="00527395" w:rsidRPr="00727288">
        <w:rPr>
          <w:rFonts w:ascii="Arial" w:hAnsi="Arial" w:cs="Arial"/>
        </w:rPr>
        <w:t xml:space="preserve"> asistenciales de Salud Pública que, a través de las Oficinas del Registro</w:t>
      </w:r>
      <w:r w:rsidR="00527395">
        <w:rPr>
          <w:rFonts w:ascii="Arial" w:hAnsi="Arial" w:cs="Arial"/>
        </w:rPr>
        <w:t xml:space="preserve"> del Estado</w:t>
      </w:r>
      <w:r w:rsidR="00527395" w:rsidRPr="00727288">
        <w:rPr>
          <w:rFonts w:ascii="Arial" w:hAnsi="Arial" w:cs="Arial"/>
        </w:rPr>
        <w:t xml:space="preserve"> Civil, hacen llegar a las </w:t>
      </w:r>
      <w:r w:rsidR="00464D53" w:rsidRPr="00727288">
        <w:rPr>
          <w:rFonts w:ascii="Arial" w:hAnsi="Arial" w:cs="Arial"/>
        </w:rPr>
        <w:t>Oficina</w:t>
      </w:r>
      <w:r w:rsidR="00464D53">
        <w:rPr>
          <w:rFonts w:ascii="Arial" w:hAnsi="Arial" w:cs="Arial"/>
        </w:rPr>
        <w:t>s</w:t>
      </w:r>
      <w:r w:rsidR="00464D53" w:rsidRPr="00727288">
        <w:rPr>
          <w:rFonts w:ascii="Arial" w:hAnsi="Arial" w:cs="Arial"/>
        </w:rPr>
        <w:t xml:space="preserve"> </w:t>
      </w:r>
      <w:r w:rsidR="00464D53">
        <w:rPr>
          <w:rFonts w:ascii="Arial" w:hAnsi="Arial" w:cs="Arial"/>
        </w:rPr>
        <w:t xml:space="preserve">Municipales </w:t>
      </w:r>
      <w:r w:rsidR="00464D53" w:rsidRPr="00727288">
        <w:rPr>
          <w:rFonts w:ascii="Arial" w:hAnsi="Arial" w:cs="Arial"/>
        </w:rPr>
        <w:t>de Estadística</w:t>
      </w:r>
      <w:r w:rsidR="00464D53">
        <w:rPr>
          <w:rFonts w:ascii="Arial" w:hAnsi="Arial" w:cs="Arial"/>
        </w:rPr>
        <w:t xml:space="preserve"> e Información </w:t>
      </w:r>
      <w:r w:rsidR="00464D53" w:rsidRPr="001F62ED">
        <w:rPr>
          <w:rFonts w:ascii="Arial" w:hAnsi="Arial" w:cs="Arial"/>
          <w:lang w:val="es-ES"/>
        </w:rPr>
        <w:t>y los municipios subordinados a las Administraciones Locales de Artemisa y Mayabeque</w:t>
      </w:r>
      <w:r w:rsidR="00464D53" w:rsidRPr="00727288">
        <w:rPr>
          <w:rFonts w:ascii="Arial" w:hAnsi="Arial" w:cs="Arial"/>
        </w:rPr>
        <w:t xml:space="preserve"> </w:t>
      </w:r>
      <w:r w:rsidR="00527395" w:rsidRPr="00727288">
        <w:rPr>
          <w:rFonts w:ascii="Arial" w:hAnsi="Arial" w:cs="Arial"/>
        </w:rPr>
        <w:t xml:space="preserve">mensualmente el </w:t>
      </w:r>
      <w:r w:rsidR="00A13872">
        <w:rPr>
          <w:rFonts w:ascii="Arial" w:hAnsi="Arial" w:cs="Arial"/>
        </w:rPr>
        <w:t>“</w:t>
      </w:r>
      <w:r w:rsidR="005C356B">
        <w:rPr>
          <w:rFonts w:ascii="Arial" w:hAnsi="Arial" w:cs="Arial"/>
        </w:rPr>
        <w:t>Ta</w:t>
      </w:r>
      <w:r w:rsidR="009D0ED9">
        <w:rPr>
          <w:rFonts w:ascii="Arial" w:hAnsi="Arial" w:cs="Arial"/>
        </w:rPr>
        <w:t>lón destinado a la O</w:t>
      </w:r>
      <w:r w:rsidR="00A13872">
        <w:rPr>
          <w:rFonts w:ascii="Arial" w:hAnsi="Arial" w:cs="Arial"/>
        </w:rPr>
        <w:t xml:space="preserve">ficina </w:t>
      </w:r>
      <w:r w:rsidR="009D0ED9">
        <w:rPr>
          <w:rFonts w:ascii="Arial" w:hAnsi="Arial" w:cs="Arial"/>
        </w:rPr>
        <w:t>N</w:t>
      </w:r>
      <w:r w:rsidR="00A13872">
        <w:rPr>
          <w:rFonts w:ascii="Arial" w:hAnsi="Arial" w:cs="Arial"/>
        </w:rPr>
        <w:t xml:space="preserve">acional de </w:t>
      </w:r>
      <w:r w:rsidR="009D0ED9">
        <w:rPr>
          <w:rFonts w:ascii="Arial" w:hAnsi="Arial" w:cs="Arial"/>
        </w:rPr>
        <w:t>E</w:t>
      </w:r>
      <w:r w:rsidR="00A13872">
        <w:rPr>
          <w:rFonts w:ascii="Arial" w:hAnsi="Arial" w:cs="Arial"/>
        </w:rPr>
        <w:t xml:space="preserve">stadísticas e </w:t>
      </w:r>
      <w:r w:rsidR="009D0ED9">
        <w:rPr>
          <w:rFonts w:ascii="Arial" w:hAnsi="Arial" w:cs="Arial"/>
        </w:rPr>
        <w:t>I</w:t>
      </w:r>
      <w:r w:rsidR="00A13872">
        <w:rPr>
          <w:rFonts w:ascii="Arial" w:hAnsi="Arial" w:cs="Arial"/>
        </w:rPr>
        <w:t>nformación”</w:t>
      </w:r>
      <w:r w:rsidR="009D0ED9">
        <w:rPr>
          <w:rFonts w:ascii="Arial" w:hAnsi="Arial" w:cs="Arial"/>
        </w:rPr>
        <w:t xml:space="preserve"> de este modelo</w:t>
      </w:r>
      <w:r w:rsidR="00527395" w:rsidRPr="00727288">
        <w:rPr>
          <w:rFonts w:ascii="Arial" w:hAnsi="Arial" w:cs="Arial"/>
        </w:rPr>
        <w:t xml:space="preserve">. Con posterioridad, anualmente, se reciben </w:t>
      </w:r>
      <w:r w:rsidR="00D70EB0">
        <w:rPr>
          <w:rFonts w:ascii="Arial" w:hAnsi="Arial" w:cs="Arial"/>
        </w:rPr>
        <w:t>Bases de D</w:t>
      </w:r>
      <w:r w:rsidR="00527395">
        <w:rPr>
          <w:rFonts w:ascii="Arial" w:hAnsi="Arial" w:cs="Arial"/>
        </w:rPr>
        <w:t>atos</w:t>
      </w:r>
      <w:r w:rsidR="00527395" w:rsidRPr="00727288">
        <w:rPr>
          <w:rFonts w:ascii="Arial" w:hAnsi="Arial" w:cs="Arial"/>
        </w:rPr>
        <w:t xml:space="preserve"> de la Dirección </w:t>
      </w:r>
      <w:r w:rsidR="000525F7">
        <w:rPr>
          <w:rFonts w:ascii="Arial" w:hAnsi="Arial" w:cs="Arial"/>
        </w:rPr>
        <w:t>de Registros Médicos y Estadísticas de Salud</w:t>
      </w:r>
      <w:r w:rsidR="00527395" w:rsidRPr="00727288">
        <w:rPr>
          <w:rFonts w:ascii="Arial" w:hAnsi="Arial" w:cs="Arial"/>
        </w:rPr>
        <w:t xml:space="preserve"> del Ministerio de Salud Pública con las cifras definitivas.</w:t>
      </w:r>
    </w:p>
    <w:p w:rsidR="00C13A5F" w:rsidRPr="00475B8B" w:rsidRDefault="00C13A5F">
      <w:pPr>
        <w:tabs>
          <w:tab w:val="left" w:pos="2835"/>
        </w:tabs>
        <w:ind w:left="2835" w:hanging="2268"/>
        <w:jc w:val="both"/>
        <w:rPr>
          <w:rFonts w:ascii="Arial" w:hAnsi="Arial" w:cs="Arial"/>
        </w:rPr>
      </w:pPr>
    </w:p>
    <w:p w:rsidR="00C13A5F" w:rsidRPr="00475B8B" w:rsidRDefault="00C13A5F" w:rsidP="00475B8B">
      <w:pPr>
        <w:tabs>
          <w:tab w:val="left" w:pos="1701"/>
        </w:tabs>
        <w:ind w:left="2835" w:hanging="2268"/>
        <w:jc w:val="both"/>
        <w:rPr>
          <w:rFonts w:ascii="Arial" w:hAnsi="Arial" w:cs="Arial"/>
        </w:rPr>
      </w:pPr>
      <w:r w:rsidRPr="00475B8B">
        <w:rPr>
          <w:rFonts w:ascii="Arial" w:hAnsi="Arial" w:cs="Arial"/>
          <w:u w:val="single"/>
        </w:rPr>
        <w:t>Variantes</w:t>
      </w:r>
      <w:r w:rsidRPr="00475B8B">
        <w:rPr>
          <w:rFonts w:ascii="Arial" w:hAnsi="Arial" w:cs="Arial"/>
        </w:rPr>
        <w:t>:</w:t>
      </w:r>
      <w:r w:rsidR="00475B8B">
        <w:rPr>
          <w:rFonts w:ascii="Arial" w:hAnsi="Arial" w:cs="Arial"/>
        </w:rPr>
        <w:tab/>
      </w:r>
      <w:r w:rsidRPr="00475B8B">
        <w:rPr>
          <w:rFonts w:ascii="Arial" w:hAnsi="Arial" w:cs="Arial"/>
        </w:rPr>
        <w:t>No tiene</w:t>
      </w:r>
    </w:p>
    <w:p w:rsidR="00C13A5F" w:rsidRPr="00475B8B" w:rsidRDefault="00C13A5F">
      <w:pPr>
        <w:tabs>
          <w:tab w:val="left" w:pos="2835"/>
        </w:tabs>
        <w:ind w:left="2835" w:hanging="2268"/>
        <w:jc w:val="both"/>
        <w:rPr>
          <w:rFonts w:ascii="Arial" w:hAnsi="Arial" w:cs="Arial"/>
        </w:rPr>
      </w:pPr>
    </w:p>
    <w:p w:rsidR="00C13A5F" w:rsidRPr="00475B8B" w:rsidRDefault="00C13A5F" w:rsidP="00475B8B">
      <w:pPr>
        <w:tabs>
          <w:tab w:val="left" w:pos="1985"/>
        </w:tabs>
        <w:ind w:left="2835" w:hanging="2268"/>
        <w:jc w:val="both"/>
        <w:rPr>
          <w:rFonts w:ascii="Arial" w:hAnsi="Arial" w:cs="Arial"/>
        </w:rPr>
      </w:pPr>
      <w:r w:rsidRPr="00475B8B">
        <w:rPr>
          <w:rFonts w:ascii="Arial" w:hAnsi="Arial" w:cs="Arial"/>
          <w:u w:val="single"/>
        </w:rPr>
        <w:t>Periodicidad</w:t>
      </w:r>
      <w:r w:rsidRPr="00475B8B">
        <w:rPr>
          <w:rFonts w:ascii="Arial" w:hAnsi="Arial" w:cs="Arial"/>
        </w:rPr>
        <w:t>:</w:t>
      </w:r>
      <w:r w:rsidR="00475B8B">
        <w:rPr>
          <w:rFonts w:ascii="Arial" w:hAnsi="Arial" w:cs="Arial"/>
        </w:rPr>
        <w:tab/>
      </w:r>
      <w:r w:rsidRPr="00475B8B">
        <w:rPr>
          <w:rFonts w:ascii="Arial" w:hAnsi="Arial" w:cs="Arial"/>
        </w:rPr>
        <w:t>Mensual</w:t>
      </w:r>
    </w:p>
    <w:p w:rsidR="00C13A5F" w:rsidRPr="00475B8B" w:rsidRDefault="00C13A5F">
      <w:pPr>
        <w:tabs>
          <w:tab w:val="left" w:pos="2835"/>
        </w:tabs>
        <w:ind w:left="2835" w:hanging="2268"/>
        <w:jc w:val="both"/>
        <w:rPr>
          <w:rFonts w:ascii="Arial" w:hAnsi="Arial" w:cs="Arial"/>
        </w:rPr>
      </w:pPr>
    </w:p>
    <w:p w:rsidR="00A13872" w:rsidRDefault="00C13A5F" w:rsidP="00084D88">
      <w:pPr>
        <w:tabs>
          <w:tab w:val="left" w:pos="567"/>
          <w:tab w:val="left" w:pos="2552"/>
        </w:tabs>
        <w:ind w:left="567"/>
        <w:jc w:val="both"/>
        <w:rPr>
          <w:rFonts w:ascii="Arial" w:hAnsi="Arial" w:cs="Arial"/>
        </w:rPr>
      </w:pPr>
      <w:r w:rsidRPr="00475B8B">
        <w:rPr>
          <w:rFonts w:ascii="Arial" w:hAnsi="Arial" w:cs="Arial"/>
          <w:u w:val="single"/>
        </w:rPr>
        <w:t>Fecha de captación</w:t>
      </w:r>
      <w:r w:rsidR="009D0ED9">
        <w:rPr>
          <w:rFonts w:ascii="Arial" w:hAnsi="Arial" w:cs="Arial"/>
        </w:rPr>
        <w:t>:</w:t>
      </w:r>
      <w:r w:rsidR="009D0ED9">
        <w:rPr>
          <w:rFonts w:ascii="Arial" w:hAnsi="Arial" w:cs="Arial"/>
        </w:rPr>
        <w:tab/>
        <w:t>El T</w:t>
      </w:r>
      <w:r w:rsidRPr="00475B8B">
        <w:rPr>
          <w:rFonts w:ascii="Arial" w:hAnsi="Arial" w:cs="Arial"/>
        </w:rPr>
        <w:t xml:space="preserve">alón desprendible de este certificado debe ser enviado a la </w:t>
      </w:r>
      <w:r w:rsidR="004D3D1C" w:rsidRPr="00727288">
        <w:rPr>
          <w:rFonts w:ascii="Arial" w:hAnsi="Arial" w:cs="Arial"/>
        </w:rPr>
        <w:t xml:space="preserve">Oficina </w:t>
      </w:r>
      <w:r w:rsidR="004D3D1C">
        <w:rPr>
          <w:rFonts w:ascii="Arial" w:hAnsi="Arial" w:cs="Arial"/>
        </w:rPr>
        <w:t xml:space="preserve">Municipal </w:t>
      </w:r>
      <w:r w:rsidR="004D3D1C" w:rsidRPr="00727288">
        <w:rPr>
          <w:rFonts w:ascii="Arial" w:hAnsi="Arial" w:cs="Arial"/>
        </w:rPr>
        <w:t>de Estadística</w:t>
      </w:r>
      <w:r w:rsidR="004D3D1C">
        <w:rPr>
          <w:rFonts w:ascii="Arial" w:hAnsi="Arial" w:cs="Arial"/>
        </w:rPr>
        <w:t xml:space="preserve"> e Información </w:t>
      </w:r>
      <w:r w:rsidR="004D3D1C" w:rsidRPr="001F62ED">
        <w:rPr>
          <w:rFonts w:ascii="Arial" w:hAnsi="Arial" w:cs="Arial"/>
          <w:lang w:val="es-ES"/>
        </w:rPr>
        <w:t>y los municipios subordinados a las Administraciones Locales de Artemisa y Mayabeque</w:t>
      </w:r>
      <w:r w:rsidR="00C507CF" w:rsidRPr="00727288">
        <w:rPr>
          <w:rFonts w:ascii="Arial" w:hAnsi="Arial" w:cs="Arial"/>
        </w:rPr>
        <w:t xml:space="preserve"> </w:t>
      </w:r>
      <w:r w:rsidRPr="00475B8B">
        <w:rPr>
          <w:rFonts w:ascii="Arial" w:hAnsi="Arial" w:cs="Arial"/>
        </w:rPr>
        <w:t xml:space="preserve">en los </w:t>
      </w:r>
      <w:r w:rsidRPr="00475B8B">
        <w:rPr>
          <w:rFonts w:ascii="Arial" w:hAnsi="Arial" w:cs="Arial"/>
          <w:b/>
          <w:i/>
        </w:rPr>
        <w:t>ocho</w:t>
      </w:r>
      <w:r w:rsidRPr="00475B8B">
        <w:rPr>
          <w:rFonts w:ascii="Arial" w:hAnsi="Arial" w:cs="Arial"/>
        </w:rPr>
        <w:t xml:space="preserve"> primeros días del mes siguiente al que se refiere la información. </w:t>
      </w:r>
    </w:p>
    <w:p w:rsidR="00C13A5F" w:rsidRPr="00475B8B" w:rsidRDefault="00C13A5F" w:rsidP="00084D88">
      <w:pPr>
        <w:tabs>
          <w:tab w:val="left" w:pos="567"/>
          <w:tab w:val="left" w:pos="2552"/>
        </w:tabs>
        <w:ind w:left="567"/>
        <w:jc w:val="both"/>
        <w:rPr>
          <w:rFonts w:ascii="Arial" w:hAnsi="Arial" w:cs="Arial"/>
        </w:rPr>
      </w:pPr>
      <w:r w:rsidRPr="00475B8B">
        <w:rPr>
          <w:rFonts w:ascii="Arial" w:hAnsi="Arial" w:cs="Arial"/>
        </w:rPr>
        <w:t xml:space="preserve">Anualmente se recibirá, a nivel central y en soporte </w:t>
      </w:r>
      <w:r w:rsidR="009D0ED9">
        <w:rPr>
          <w:rFonts w:ascii="Arial" w:hAnsi="Arial" w:cs="Arial"/>
        </w:rPr>
        <w:t>digital</w:t>
      </w:r>
      <w:r w:rsidRPr="00475B8B">
        <w:rPr>
          <w:rFonts w:ascii="Arial" w:hAnsi="Arial" w:cs="Arial"/>
        </w:rPr>
        <w:t xml:space="preserve">, </w:t>
      </w:r>
      <w:r w:rsidR="009D0ED9">
        <w:rPr>
          <w:rFonts w:ascii="Arial" w:hAnsi="Arial" w:cs="Arial"/>
        </w:rPr>
        <w:t xml:space="preserve">las bases de datos con la información </w:t>
      </w:r>
      <w:r w:rsidR="00B7096D">
        <w:rPr>
          <w:rFonts w:ascii="Arial" w:hAnsi="Arial" w:cs="Arial"/>
        </w:rPr>
        <w:t>d</w:t>
      </w:r>
      <w:r w:rsidRPr="00475B8B">
        <w:rPr>
          <w:rFonts w:ascii="Arial" w:hAnsi="Arial" w:cs="Arial"/>
        </w:rPr>
        <w:t xml:space="preserve">el resto del Certificado </w:t>
      </w:r>
      <w:r w:rsidR="00B7096D">
        <w:rPr>
          <w:rFonts w:ascii="Arial" w:hAnsi="Arial" w:cs="Arial"/>
        </w:rPr>
        <w:t xml:space="preserve">Médico </w:t>
      </w:r>
      <w:r w:rsidRPr="00475B8B">
        <w:rPr>
          <w:rFonts w:ascii="Arial" w:hAnsi="Arial" w:cs="Arial"/>
        </w:rPr>
        <w:t>de Defunción.</w:t>
      </w:r>
    </w:p>
    <w:p w:rsidR="00C13A5F" w:rsidRPr="00475B8B" w:rsidRDefault="00C13A5F">
      <w:pPr>
        <w:tabs>
          <w:tab w:val="left" w:pos="2835"/>
        </w:tabs>
        <w:ind w:left="2835" w:hanging="2268"/>
        <w:jc w:val="both"/>
        <w:rPr>
          <w:rFonts w:ascii="Arial" w:hAnsi="Arial" w:cs="Arial"/>
        </w:rPr>
      </w:pPr>
    </w:p>
    <w:p w:rsidR="00C13A5F" w:rsidRPr="00475B8B" w:rsidRDefault="00C13A5F">
      <w:pPr>
        <w:numPr>
          <w:ilvl w:val="0"/>
          <w:numId w:val="3"/>
        </w:numPr>
        <w:tabs>
          <w:tab w:val="left" w:pos="2835"/>
        </w:tabs>
        <w:ind w:left="567" w:hanging="567"/>
        <w:jc w:val="both"/>
        <w:rPr>
          <w:rFonts w:ascii="Arial" w:hAnsi="Arial" w:cs="Arial"/>
        </w:rPr>
      </w:pPr>
      <w:r w:rsidRPr="00475B8B">
        <w:rPr>
          <w:rFonts w:ascii="Arial" w:hAnsi="Arial" w:cs="Arial"/>
        </w:rPr>
        <w:t>INSTRUCCIONES GENERALES</w:t>
      </w:r>
    </w:p>
    <w:p w:rsidR="00C13A5F" w:rsidRPr="00475B8B" w:rsidRDefault="00C13A5F">
      <w:pPr>
        <w:tabs>
          <w:tab w:val="left" w:pos="2835"/>
        </w:tabs>
        <w:jc w:val="both"/>
        <w:rPr>
          <w:rFonts w:ascii="Arial" w:hAnsi="Arial" w:cs="Arial"/>
        </w:rPr>
      </w:pPr>
    </w:p>
    <w:p w:rsidR="00C13A5F" w:rsidRPr="00475B8B" w:rsidRDefault="00C13A5F">
      <w:pPr>
        <w:tabs>
          <w:tab w:val="left" w:pos="2835"/>
        </w:tabs>
        <w:ind w:left="567"/>
        <w:jc w:val="both"/>
        <w:rPr>
          <w:rFonts w:ascii="Arial" w:hAnsi="Arial" w:cs="Arial"/>
        </w:rPr>
      </w:pPr>
      <w:r w:rsidRPr="00475B8B">
        <w:rPr>
          <w:rFonts w:ascii="Arial" w:hAnsi="Arial" w:cs="Arial"/>
        </w:rPr>
        <w:t>Al ser un documento con fines estadísticos/legales, los centros informantes se regirán para su llenado por las instrucciones emitidas por el Ministerio de Salud Pública, las cuales han sido elaboradas de conjunto con la Oficina Nacional de Estadística</w:t>
      </w:r>
      <w:r w:rsidR="00475B8B">
        <w:rPr>
          <w:rFonts w:ascii="Arial" w:hAnsi="Arial" w:cs="Arial"/>
        </w:rPr>
        <w:t xml:space="preserve"> e Información</w:t>
      </w:r>
      <w:r w:rsidRPr="00475B8B">
        <w:rPr>
          <w:rFonts w:ascii="Arial" w:hAnsi="Arial" w:cs="Arial"/>
        </w:rPr>
        <w:t xml:space="preserve"> y el Ministerio de Justicia. Las mismas aparecen al dorso del modelo.</w:t>
      </w:r>
    </w:p>
    <w:p w:rsidR="00C13A5F" w:rsidRPr="00475B8B" w:rsidRDefault="00C13A5F">
      <w:pPr>
        <w:tabs>
          <w:tab w:val="left" w:pos="2835"/>
        </w:tabs>
        <w:ind w:left="567"/>
        <w:jc w:val="both"/>
        <w:rPr>
          <w:rFonts w:ascii="Arial" w:hAnsi="Arial" w:cs="Arial"/>
        </w:rPr>
      </w:pPr>
    </w:p>
    <w:p w:rsidR="00C507CF" w:rsidRDefault="00C507CF" w:rsidP="00C507CF">
      <w:pPr>
        <w:ind w:left="567"/>
        <w:jc w:val="both"/>
        <w:rPr>
          <w:rFonts w:ascii="Arial" w:hAnsi="Arial" w:cs="Arial"/>
        </w:rPr>
      </w:pPr>
      <w:r w:rsidRPr="00475B8B">
        <w:rPr>
          <w:rFonts w:ascii="Arial" w:hAnsi="Arial" w:cs="Arial"/>
        </w:rPr>
        <w:t xml:space="preserve">En la </w:t>
      </w:r>
      <w:r w:rsidR="004D3D1C" w:rsidRPr="00727288">
        <w:rPr>
          <w:rFonts w:ascii="Arial" w:hAnsi="Arial" w:cs="Arial"/>
        </w:rPr>
        <w:t xml:space="preserve">Oficina </w:t>
      </w:r>
      <w:r w:rsidR="004D3D1C">
        <w:rPr>
          <w:rFonts w:ascii="Arial" w:hAnsi="Arial" w:cs="Arial"/>
        </w:rPr>
        <w:t xml:space="preserve">Municipal </w:t>
      </w:r>
      <w:r w:rsidR="004D3D1C" w:rsidRPr="00727288">
        <w:rPr>
          <w:rFonts w:ascii="Arial" w:hAnsi="Arial" w:cs="Arial"/>
        </w:rPr>
        <w:t>de Estadística</w:t>
      </w:r>
      <w:r w:rsidR="004D3D1C">
        <w:rPr>
          <w:rFonts w:ascii="Arial" w:hAnsi="Arial" w:cs="Arial"/>
        </w:rPr>
        <w:t xml:space="preserve"> e Información </w:t>
      </w:r>
      <w:r w:rsidR="004D3D1C" w:rsidRPr="001F62ED">
        <w:rPr>
          <w:rFonts w:ascii="Arial" w:hAnsi="Arial" w:cs="Arial"/>
          <w:lang w:val="es-ES"/>
        </w:rPr>
        <w:t>y los municipios subordinados a las Administraciones Locales de Artemisa y Mayabeque</w:t>
      </w:r>
      <w:r w:rsidRPr="00475B8B">
        <w:rPr>
          <w:rFonts w:ascii="Arial" w:hAnsi="Arial" w:cs="Arial"/>
        </w:rPr>
        <w:t xml:space="preserve">, al recibir los talones del modelo, </w:t>
      </w:r>
      <w:r>
        <w:rPr>
          <w:rFonts w:ascii="Arial" w:hAnsi="Arial" w:cs="Arial"/>
        </w:rPr>
        <w:t xml:space="preserve">los revisarán y </w:t>
      </w:r>
      <w:r w:rsidRPr="00475B8B">
        <w:rPr>
          <w:rFonts w:ascii="Arial" w:hAnsi="Arial" w:cs="Arial"/>
        </w:rPr>
        <w:t>codificará</w:t>
      </w:r>
      <w:r>
        <w:rPr>
          <w:rFonts w:ascii="Arial" w:hAnsi="Arial" w:cs="Arial"/>
        </w:rPr>
        <w:t>n</w:t>
      </w:r>
      <w:r w:rsidRPr="00475B8B">
        <w:rPr>
          <w:rFonts w:ascii="Arial" w:hAnsi="Arial" w:cs="Arial"/>
        </w:rPr>
        <w:t xml:space="preserve"> en las casillas correspondientes a </w:t>
      </w:r>
      <w:r>
        <w:rPr>
          <w:rFonts w:ascii="Arial" w:hAnsi="Arial" w:cs="Arial"/>
        </w:rPr>
        <w:t>la ocupación, localidad o asentamiento</w:t>
      </w:r>
      <w:r w:rsidRPr="00475B8B">
        <w:rPr>
          <w:rFonts w:ascii="Arial" w:hAnsi="Arial" w:cs="Arial"/>
        </w:rPr>
        <w:t>, municipio</w:t>
      </w:r>
      <w:r>
        <w:rPr>
          <w:rFonts w:ascii="Arial" w:hAnsi="Arial" w:cs="Arial"/>
        </w:rPr>
        <w:t xml:space="preserve"> y</w:t>
      </w:r>
      <w:r w:rsidRPr="005B3F7F">
        <w:rPr>
          <w:rFonts w:ascii="Arial" w:hAnsi="Arial" w:cs="Arial"/>
        </w:rPr>
        <w:t xml:space="preserve"> </w:t>
      </w:r>
      <w:r w:rsidRPr="00475B8B">
        <w:rPr>
          <w:rFonts w:ascii="Arial" w:hAnsi="Arial" w:cs="Arial"/>
        </w:rPr>
        <w:t xml:space="preserve">provincia, según </w:t>
      </w:r>
      <w:r>
        <w:rPr>
          <w:rFonts w:ascii="Arial" w:hAnsi="Arial" w:cs="Arial"/>
        </w:rPr>
        <w:t>el Clasificador de Ocupación de Demografía,</w:t>
      </w:r>
      <w:r w:rsidRPr="00727288">
        <w:rPr>
          <w:rFonts w:ascii="Arial" w:hAnsi="Arial" w:cs="Arial"/>
        </w:rPr>
        <w:t xml:space="preserve"> el </w:t>
      </w:r>
      <w:r>
        <w:rPr>
          <w:rFonts w:ascii="Arial" w:hAnsi="Arial" w:cs="Arial"/>
        </w:rPr>
        <w:t>N</w:t>
      </w:r>
      <w:r w:rsidRPr="00727288">
        <w:rPr>
          <w:rFonts w:ascii="Arial" w:hAnsi="Arial" w:cs="Arial"/>
        </w:rPr>
        <w:t xml:space="preserve">omenclador de </w:t>
      </w:r>
      <w:r>
        <w:rPr>
          <w:rFonts w:ascii="Arial" w:hAnsi="Arial" w:cs="Arial"/>
        </w:rPr>
        <w:t>Asentamientos Humanos Concentrados</w:t>
      </w:r>
      <w:r w:rsidRPr="00C507CF">
        <w:rPr>
          <w:rFonts w:ascii="Arial" w:hAnsi="Arial" w:cs="Arial"/>
        </w:rPr>
        <w:t xml:space="preserve"> </w:t>
      </w:r>
      <w:r>
        <w:rPr>
          <w:rFonts w:ascii="Arial" w:hAnsi="Arial" w:cs="Arial"/>
        </w:rPr>
        <w:t xml:space="preserve">y el codificador de la </w:t>
      </w:r>
      <w:r w:rsidRPr="00727288">
        <w:rPr>
          <w:rFonts w:ascii="Arial" w:hAnsi="Arial" w:cs="Arial"/>
        </w:rPr>
        <w:t>División Político-Administrativa, respectivamente.</w:t>
      </w:r>
    </w:p>
    <w:p w:rsidR="00C507CF" w:rsidRPr="00727288" w:rsidRDefault="00C507CF" w:rsidP="00C507CF">
      <w:pPr>
        <w:ind w:left="426"/>
        <w:jc w:val="both"/>
        <w:rPr>
          <w:rFonts w:ascii="Arial" w:hAnsi="Arial" w:cs="Arial"/>
        </w:rPr>
      </w:pPr>
    </w:p>
    <w:p w:rsidR="00C13A5F" w:rsidRPr="00475B8B" w:rsidRDefault="00C13A5F">
      <w:pPr>
        <w:tabs>
          <w:tab w:val="left" w:pos="2835"/>
        </w:tabs>
        <w:ind w:left="567"/>
        <w:jc w:val="both"/>
        <w:rPr>
          <w:rFonts w:ascii="Arial" w:hAnsi="Arial" w:cs="Arial"/>
        </w:rPr>
      </w:pPr>
      <w:r w:rsidRPr="00475B8B">
        <w:rPr>
          <w:rFonts w:ascii="Arial" w:hAnsi="Arial" w:cs="Arial"/>
        </w:rPr>
        <w:t xml:space="preserve">Finalmente se procederá a dar a cada modelo un número de orden consecutivo del 01 al 99 que se anotará en la casilla </w:t>
      </w:r>
      <w:r w:rsidR="00B7096D">
        <w:rPr>
          <w:rFonts w:ascii="Arial" w:hAnsi="Arial" w:cs="Arial"/>
        </w:rPr>
        <w:t>No. de orden (ONEI), y conformarán un Libro</w:t>
      </w:r>
      <w:r w:rsidRPr="00475B8B">
        <w:rPr>
          <w:rFonts w:ascii="Arial" w:hAnsi="Arial" w:cs="Arial"/>
        </w:rPr>
        <w:t>.</w:t>
      </w:r>
    </w:p>
    <w:p w:rsidR="00C13A5F" w:rsidRPr="00475B8B" w:rsidRDefault="00C13A5F">
      <w:pPr>
        <w:tabs>
          <w:tab w:val="left" w:pos="2835"/>
        </w:tabs>
        <w:ind w:left="567"/>
        <w:jc w:val="both"/>
        <w:rPr>
          <w:rFonts w:ascii="Arial" w:hAnsi="Arial" w:cs="Arial"/>
        </w:rPr>
      </w:pPr>
    </w:p>
    <w:p w:rsidR="00C13A5F" w:rsidRPr="00475B8B" w:rsidRDefault="00C13A5F">
      <w:pPr>
        <w:tabs>
          <w:tab w:val="left" w:pos="2835"/>
        </w:tabs>
        <w:ind w:left="567"/>
        <w:jc w:val="both"/>
        <w:rPr>
          <w:rFonts w:ascii="Arial" w:hAnsi="Arial" w:cs="Arial"/>
        </w:rPr>
      </w:pPr>
      <w:r w:rsidRPr="00475B8B">
        <w:rPr>
          <w:rFonts w:ascii="Arial" w:hAnsi="Arial" w:cs="Arial"/>
        </w:rPr>
        <w:t>Si la cantidad de los modelos sobrepasara la cifra de 99 se procederá a confeccionar un nuevo libro asignándoles consecutivos según la forma indicada en el párrafo anterior.</w:t>
      </w:r>
    </w:p>
    <w:p w:rsidR="00C13A5F" w:rsidRPr="00475B8B" w:rsidRDefault="00C13A5F">
      <w:pPr>
        <w:tabs>
          <w:tab w:val="left" w:pos="2835"/>
        </w:tabs>
        <w:ind w:left="567"/>
        <w:jc w:val="both"/>
        <w:rPr>
          <w:rFonts w:ascii="Arial" w:hAnsi="Arial" w:cs="Arial"/>
        </w:rPr>
      </w:pPr>
    </w:p>
    <w:p w:rsidR="00517033" w:rsidRDefault="00C13A5F" w:rsidP="00464D53">
      <w:pPr>
        <w:tabs>
          <w:tab w:val="left" w:pos="2835"/>
        </w:tabs>
        <w:ind w:left="567"/>
        <w:jc w:val="both"/>
        <w:rPr>
          <w:rFonts w:ascii="Arial" w:hAnsi="Arial" w:cs="Arial"/>
        </w:rPr>
      </w:pPr>
      <w:r w:rsidRPr="00475B8B">
        <w:rPr>
          <w:rFonts w:ascii="Arial" w:hAnsi="Arial" w:cs="Arial"/>
        </w:rPr>
        <w:t>Se debe exigir del centro informante</w:t>
      </w:r>
      <w:r w:rsidR="00527395">
        <w:rPr>
          <w:rFonts w:ascii="Arial" w:hAnsi="Arial" w:cs="Arial"/>
        </w:rPr>
        <w:t xml:space="preserve"> que no fa</w:t>
      </w:r>
      <w:r w:rsidR="00B7096D">
        <w:rPr>
          <w:rFonts w:ascii="Arial" w:hAnsi="Arial" w:cs="Arial"/>
        </w:rPr>
        <w:t xml:space="preserve">lte </w:t>
      </w:r>
      <w:r w:rsidR="00A13872">
        <w:rPr>
          <w:rFonts w:ascii="Arial" w:hAnsi="Arial" w:cs="Arial"/>
        </w:rPr>
        <w:t xml:space="preserve">información </w:t>
      </w:r>
      <w:r w:rsidR="00B7096D">
        <w:rPr>
          <w:rFonts w:ascii="Arial" w:hAnsi="Arial" w:cs="Arial"/>
        </w:rPr>
        <w:t xml:space="preserve">en </w:t>
      </w:r>
      <w:r w:rsidR="00A13872">
        <w:rPr>
          <w:rFonts w:ascii="Arial" w:hAnsi="Arial" w:cs="Arial"/>
        </w:rPr>
        <w:t>el Talón</w:t>
      </w:r>
      <w:r w:rsidR="00B7096D">
        <w:rPr>
          <w:rFonts w:ascii="Arial" w:hAnsi="Arial" w:cs="Arial"/>
        </w:rPr>
        <w:t xml:space="preserve">, aspecto éste que deberá ser revisado cuidadosamente en la </w:t>
      </w:r>
      <w:r w:rsidR="004D3D1C" w:rsidRPr="00727288">
        <w:rPr>
          <w:rFonts w:ascii="Arial" w:hAnsi="Arial" w:cs="Arial"/>
        </w:rPr>
        <w:t xml:space="preserve">Oficina </w:t>
      </w:r>
      <w:r w:rsidR="004D3D1C">
        <w:rPr>
          <w:rFonts w:ascii="Arial" w:hAnsi="Arial" w:cs="Arial"/>
        </w:rPr>
        <w:t xml:space="preserve">Municipal </w:t>
      </w:r>
      <w:r w:rsidR="004D3D1C" w:rsidRPr="00727288">
        <w:rPr>
          <w:rFonts w:ascii="Arial" w:hAnsi="Arial" w:cs="Arial"/>
        </w:rPr>
        <w:t>de Estadística</w:t>
      </w:r>
      <w:r w:rsidR="004D3D1C">
        <w:rPr>
          <w:rFonts w:ascii="Arial" w:hAnsi="Arial" w:cs="Arial"/>
        </w:rPr>
        <w:t xml:space="preserve"> e Información </w:t>
      </w:r>
      <w:r w:rsidR="004D3D1C" w:rsidRPr="001F62ED">
        <w:rPr>
          <w:rFonts w:ascii="Arial" w:hAnsi="Arial" w:cs="Arial"/>
          <w:lang w:val="es-ES"/>
        </w:rPr>
        <w:t xml:space="preserve">y </w:t>
      </w:r>
      <w:r w:rsidR="004D3D1C">
        <w:rPr>
          <w:rFonts w:ascii="Arial" w:hAnsi="Arial" w:cs="Arial"/>
          <w:lang w:val="es-ES"/>
        </w:rPr>
        <w:t xml:space="preserve">en </w:t>
      </w:r>
      <w:r w:rsidR="004D3D1C" w:rsidRPr="001F62ED">
        <w:rPr>
          <w:rFonts w:ascii="Arial" w:hAnsi="Arial" w:cs="Arial"/>
          <w:lang w:val="es-ES"/>
        </w:rPr>
        <w:t>los municipios subordinados a las Administraciones Locales de Artemisa y Mayabeque</w:t>
      </w:r>
      <w:r w:rsidR="00B7096D">
        <w:rPr>
          <w:rFonts w:ascii="Arial" w:hAnsi="Arial" w:cs="Arial"/>
        </w:rPr>
        <w:t>.</w:t>
      </w:r>
      <w:r w:rsidR="00517033">
        <w:rPr>
          <w:rFonts w:ascii="Arial" w:hAnsi="Arial" w:cs="Arial"/>
        </w:rPr>
        <w:br w:type="page"/>
      </w:r>
    </w:p>
    <w:p w:rsidR="00C13A5F" w:rsidRPr="00475B8B" w:rsidRDefault="00C13A5F">
      <w:pPr>
        <w:tabs>
          <w:tab w:val="left" w:pos="2835"/>
        </w:tabs>
        <w:ind w:left="567"/>
        <w:jc w:val="both"/>
        <w:rPr>
          <w:rFonts w:ascii="Arial" w:hAnsi="Arial" w:cs="Arial"/>
        </w:rPr>
      </w:pPr>
    </w:p>
    <w:p w:rsidR="00C13A5F" w:rsidRPr="00475B8B" w:rsidRDefault="00517033">
      <w:pPr>
        <w:tabs>
          <w:tab w:val="left" w:pos="2835"/>
        </w:tabs>
        <w:ind w:left="567"/>
        <w:jc w:val="both"/>
        <w:rPr>
          <w:rFonts w:ascii="Arial" w:hAnsi="Arial" w:cs="Arial"/>
        </w:rPr>
      </w:pPr>
      <w:r>
        <w:rPr>
          <w:rFonts w:ascii="Arial" w:hAnsi="Arial" w:cs="Arial"/>
          <w:noProof/>
          <w:lang w:val="es-ES"/>
        </w:rPr>
        <w:drawing>
          <wp:anchor distT="0" distB="0" distL="114300" distR="114300" simplePos="0" relativeHeight="251658240" behindDoc="0" locked="0" layoutInCell="1" allowOverlap="1">
            <wp:simplePos x="0" y="0"/>
            <wp:positionH relativeFrom="column">
              <wp:posOffset>238136</wp:posOffset>
            </wp:positionH>
            <wp:positionV relativeFrom="paragraph">
              <wp:posOffset>371787</wp:posOffset>
            </wp:positionV>
            <wp:extent cx="5845175" cy="4080510"/>
            <wp:effectExtent l="0" t="0" r="3175"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átulas_81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5175" cy="4080510"/>
                    </a:xfrm>
                    <a:prstGeom prst="rect">
                      <a:avLst/>
                    </a:prstGeom>
                  </pic:spPr>
                </pic:pic>
              </a:graphicData>
            </a:graphic>
          </wp:anchor>
        </w:drawing>
      </w:r>
      <w:r w:rsidR="00C13A5F" w:rsidRPr="00475B8B">
        <w:rPr>
          <w:rFonts w:ascii="Arial" w:hAnsi="Arial" w:cs="Arial"/>
        </w:rPr>
        <w:t>En la cubierta de cada libro conformado en la forma descrita anteriormente, se pondrá una portada con el siguiente formato:</w:t>
      </w:r>
    </w:p>
    <w:p w:rsidR="00416BB1" w:rsidRDefault="00416BB1" w:rsidP="00D91185">
      <w:pPr>
        <w:tabs>
          <w:tab w:val="left" w:pos="2835"/>
          <w:tab w:val="left" w:pos="5103"/>
        </w:tabs>
        <w:jc w:val="both"/>
        <w:rPr>
          <w:rFonts w:ascii="Arial" w:hAnsi="Arial" w:cs="Arial"/>
        </w:rPr>
      </w:pPr>
    </w:p>
    <w:p w:rsidR="00D91185" w:rsidRPr="001A1662" w:rsidRDefault="00D91185" w:rsidP="00D91185">
      <w:pPr>
        <w:tabs>
          <w:tab w:val="left" w:pos="2835"/>
          <w:tab w:val="left" w:pos="5103"/>
        </w:tabs>
        <w:jc w:val="both"/>
        <w:rPr>
          <w:rFonts w:ascii="Arial" w:hAnsi="Arial" w:cs="Arial"/>
        </w:rPr>
      </w:pPr>
      <w:r>
        <w:rPr>
          <w:rFonts w:ascii="Arial" w:hAnsi="Arial" w:cs="Arial"/>
        </w:rPr>
        <w:t>Debe tener en cuenta que la sumatoria de los casos reportados por provincia de residencia debe ser igual al total de casos y que la sumatoria de los casos por municipios de residencia debe ser igual al total de casos reportados en la provincia donde se procesa la información.</w:t>
      </w:r>
      <w:r w:rsidR="00241C7C">
        <w:rPr>
          <w:rFonts w:ascii="Arial" w:hAnsi="Arial" w:cs="Arial"/>
        </w:rPr>
        <w:t xml:space="preserve"> Además debe anotar la cantidad de defunciones infantiles que existen en el libro.</w:t>
      </w:r>
    </w:p>
    <w:p w:rsidR="00CC3F71" w:rsidRPr="001A1662" w:rsidRDefault="00CC3F71" w:rsidP="00CC3F71">
      <w:pPr>
        <w:tabs>
          <w:tab w:val="left" w:pos="2835"/>
          <w:tab w:val="left" w:pos="5103"/>
        </w:tabs>
        <w:ind w:left="567"/>
        <w:jc w:val="both"/>
        <w:rPr>
          <w:rFonts w:ascii="Arial" w:hAnsi="Arial" w:cs="Arial"/>
        </w:rPr>
      </w:pPr>
    </w:p>
    <w:p w:rsidR="002024E8" w:rsidRPr="00475B8B" w:rsidRDefault="002024E8">
      <w:pPr>
        <w:jc w:val="both"/>
        <w:rPr>
          <w:rFonts w:ascii="Arial" w:hAnsi="Arial" w:cs="Arial"/>
        </w:rPr>
      </w:pPr>
    </w:p>
    <w:p w:rsidR="00C13A5F" w:rsidRPr="00475B8B" w:rsidRDefault="00C13A5F">
      <w:pPr>
        <w:numPr>
          <w:ilvl w:val="0"/>
          <w:numId w:val="4"/>
        </w:numPr>
        <w:tabs>
          <w:tab w:val="left" w:pos="2835"/>
        </w:tabs>
        <w:ind w:left="567" w:hanging="567"/>
        <w:jc w:val="both"/>
        <w:rPr>
          <w:rFonts w:ascii="Arial" w:hAnsi="Arial" w:cs="Arial"/>
        </w:rPr>
      </w:pPr>
      <w:r w:rsidRPr="00475B8B">
        <w:rPr>
          <w:rFonts w:ascii="Arial" w:hAnsi="Arial" w:cs="Arial"/>
        </w:rPr>
        <w:t>DEFINICIONES METODOLÓGICAS</w:t>
      </w:r>
    </w:p>
    <w:p w:rsidR="00C13A5F" w:rsidRPr="00475B8B" w:rsidRDefault="00C13A5F">
      <w:pPr>
        <w:tabs>
          <w:tab w:val="left" w:pos="2835"/>
        </w:tabs>
        <w:jc w:val="both"/>
        <w:rPr>
          <w:rFonts w:ascii="Arial" w:hAnsi="Arial" w:cs="Arial"/>
        </w:rPr>
      </w:pPr>
    </w:p>
    <w:p w:rsidR="00C13A5F" w:rsidRDefault="00C13A5F">
      <w:pPr>
        <w:tabs>
          <w:tab w:val="left" w:pos="2835"/>
        </w:tabs>
        <w:ind w:left="567" w:hanging="567"/>
        <w:jc w:val="both"/>
        <w:rPr>
          <w:rFonts w:ascii="Arial" w:hAnsi="Arial" w:cs="Arial"/>
        </w:rPr>
      </w:pPr>
      <w:r w:rsidRPr="00475B8B">
        <w:rPr>
          <w:rFonts w:ascii="Arial" w:hAnsi="Arial" w:cs="Arial"/>
        </w:rPr>
        <w:tab/>
        <w:t>Las indicadas por el Ministerio de Salud Pública al dorso del propio modelo.</w:t>
      </w:r>
    </w:p>
    <w:p w:rsidR="00AD3D37" w:rsidRDefault="00AD3D37" w:rsidP="00AD3D37">
      <w:pPr>
        <w:ind w:left="567"/>
        <w:jc w:val="both"/>
        <w:rPr>
          <w:rFonts w:ascii="Arial" w:hAnsi="Arial" w:cs="Arial"/>
          <w:u w:val="single"/>
        </w:rPr>
      </w:pPr>
    </w:p>
    <w:p w:rsidR="00AD3D37" w:rsidRPr="00B5019B" w:rsidRDefault="00AD3D37" w:rsidP="00AD3D37">
      <w:pPr>
        <w:ind w:left="567"/>
        <w:jc w:val="both"/>
        <w:rPr>
          <w:rFonts w:ascii="Arial" w:hAnsi="Arial" w:cs="Arial"/>
          <w:u w:val="single"/>
        </w:rPr>
      </w:pPr>
      <w:r>
        <w:rPr>
          <w:rFonts w:ascii="Arial" w:hAnsi="Arial" w:cs="Arial"/>
          <w:u w:val="single"/>
        </w:rPr>
        <w:t xml:space="preserve">Estado Civil o </w:t>
      </w:r>
      <w:r w:rsidRPr="00B5019B">
        <w:rPr>
          <w:rFonts w:ascii="Arial" w:hAnsi="Arial" w:cs="Arial"/>
          <w:u w:val="single"/>
        </w:rPr>
        <w:t>Conyugal</w:t>
      </w:r>
    </w:p>
    <w:p w:rsidR="00AD3D37" w:rsidRPr="00E62DBC" w:rsidRDefault="00AD3D37" w:rsidP="00AD3D37">
      <w:pPr>
        <w:ind w:left="426" w:firstLine="141"/>
        <w:jc w:val="both"/>
        <w:rPr>
          <w:rFonts w:ascii="Arial" w:hAnsi="Arial" w:cs="Arial"/>
          <w:b/>
        </w:rPr>
      </w:pPr>
    </w:p>
    <w:p w:rsidR="00AD3D37" w:rsidRPr="00B5019B" w:rsidRDefault="00AD3D37" w:rsidP="00AD3D37">
      <w:pPr>
        <w:numPr>
          <w:ilvl w:val="0"/>
          <w:numId w:val="12"/>
        </w:numPr>
        <w:ind w:left="709" w:hanging="142"/>
        <w:jc w:val="both"/>
        <w:rPr>
          <w:rFonts w:ascii="Arial" w:hAnsi="Arial" w:cs="Arial"/>
          <w:lang w:val="es-ES"/>
        </w:rPr>
      </w:pPr>
      <w:r w:rsidRPr="00B5019B">
        <w:rPr>
          <w:rFonts w:ascii="Arial" w:hAnsi="Arial" w:cs="Arial"/>
          <w:bCs/>
          <w:i/>
          <w:iCs/>
          <w:lang w:val="es-ES"/>
        </w:rPr>
        <w:t xml:space="preserve">Casado(a): </w:t>
      </w:r>
      <w:r w:rsidRPr="00B5019B">
        <w:rPr>
          <w:rFonts w:ascii="Arial" w:hAnsi="Arial" w:cs="Arial"/>
          <w:lang w:val="es-ES"/>
        </w:rPr>
        <w:t>Es la unión de dos personas del sexo opuesto reconocida formalmente por la ley.</w:t>
      </w:r>
    </w:p>
    <w:p w:rsidR="00AD3D37" w:rsidRPr="00B5019B" w:rsidRDefault="00AD3D37" w:rsidP="00AD3D37">
      <w:pPr>
        <w:numPr>
          <w:ilvl w:val="0"/>
          <w:numId w:val="12"/>
        </w:numPr>
        <w:ind w:left="709" w:hanging="142"/>
        <w:jc w:val="both"/>
        <w:rPr>
          <w:rFonts w:ascii="Arial" w:hAnsi="Arial" w:cs="Arial"/>
          <w:lang w:val="es-ES"/>
        </w:rPr>
      </w:pPr>
      <w:r w:rsidRPr="00B5019B">
        <w:rPr>
          <w:rFonts w:ascii="Arial" w:hAnsi="Arial" w:cs="Arial"/>
          <w:bCs/>
          <w:i/>
          <w:iCs/>
          <w:lang w:val="es-ES"/>
        </w:rPr>
        <w:t xml:space="preserve">Separado(a): </w:t>
      </w:r>
      <w:r w:rsidRPr="00B5019B">
        <w:rPr>
          <w:rFonts w:ascii="Arial" w:hAnsi="Arial" w:cs="Arial"/>
          <w:lang w:val="es-ES"/>
        </w:rPr>
        <w:t>Es la persona que estando casada legalmente o unida a otra, se encuentra actualmente separada, es decir, no convive maritalmente con esa persona de la cual no ha llegado a divorciarse, ni vive en unión consensual estable con otra.</w:t>
      </w:r>
    </w:p>
    <w:p w:rsidR="00AD3D37" w:rsidRPr="00B5019B" w:rsidRDefault="00AD3D37" w:rsidP="00AD3D37">
      <w:pPr>
        <w:numPr>
          <w:ilvl w:val="0"/>
          <w:numId w:val="12"/>
        </w:numPr>
        <w:ind w:left="709" w:hanging="142"/>
        <w:jc w:val="both"/>
        <w:rPr>
          <w:rFonts w:ascii="Arial" w:hAnsi="Arial" w:cs="Arial"/>
          <w:lang w:val="es-ES"/>
        </w:rPr>
      </w:pPr>
      <w:r w:rsidRPr="00B5019B">
        <w:rPr>
          <w:rFonts w:ascii="Arial" w:hAnsi="Arial" w:cs="Arial"/>
          <w:bCs/>
          <w:i/>
          <w:iCs/>
          <w:lang w:val="es-ES"/>
        </w:rPr>
        <w:t xml:space="preserve">Divorciado(a): </w:t>
      </w:r>
      <w:r w:rsidRPr="00B5019B">
        <w:rPr>
          <w:rFonts w:ascii="Arial" w:hAnsi="Arial" w:cs="Arial"/>
          <w:lang w:val="es-ES"/>
        </w:rPr>
        <w:t>Es la persona, que terminó con su estando civil de casado, mediante la disolución del matrimonio por sentencia judicial o por vía notarial y que actualmente no vive en unión consensual.</w:t>
      </w:r>
    </w:p>
    <w:p w:rsidR="00AD3D37" w:rsidRPr="00B5019B" w:rsidRDefault="00AD3D37" w:rsidP="00AD3D37">
      <w:pPr>
        <w:numPr>
          <w:ilvl w:val="0"/>
          <w:numId w:val="12"/>
        </w:numPr>
        <w:ind w:left="709" w:hanging="142"/>
        <w:jc w:val="both"/>
        <w:rPr>
          <w:rFonts w:ascii="Arial" w:hAnsi="Arial" w:cs="Arial"/>
          <w:lang w:val="es-ES"/>
        </w:rPr>
      </w:pPr>
      <w:r w:rsidRPr="00B5019B">
        <w:rPr>
          <w:rFonts w:ascii="Arial" w:hAnsi="Arial" w:cs="Arial"/>
          <w:bCs/>
          <w:i/>
          <w:iCs/>
          <w:lang w:val="es-ES"/>
        </w:rPr>
        <w:t xml:space="preserve">Viudo(a): </w:t>
      </w:r>
      <w:r w:rsidRPr="00B5019B">
        <w:rPr>
          <w:rFonts w:ascii="Arial" w:hAnsi="Arial" w:cs="Arial"/>
          <w:lang w:val="es-ES"/>
        </w:rPr>
        <w:t>Es la persona que habiendo estado casada o unida se ha muerto su cónyuge o compañero(a) y no se ha vuelto a casar, ni está unida actualmente.</w:t>
      </w:r>
    </w:p>
    <w:p w:rsidR="00AD3D37" w:rsidRPr="00B5019B" w:rsidRDefault="00AD3D37" w:rsidP="00AD3D37">
      <w:pPr>
        <w:numPr>
          <w:ilvl w:val="0"/>
          <w:numId w:val="12"/>
        </w:numPr>
        <w:ind w:left="709" w:hanging="142"/>
        <w:jc w:val="both"/>
        <w:rPr>
          <w:rFonts w:ascii="Arial" w:hAnsi="Arial" w:cs="Arial"/>
        </w:rPr>
      </w:pPr>
      <w:r w:rsidRPr="00B5019B">
        <w:rPr>
          <w:rFonts w:ascii="Arial" w:hAnsi="Arial" w:cs="Arial"/>
          <w:bCs/>
          <w:i/>
          <w:iCs/>
          <w:lang w:val="es-ES"/>
        </w:rPr>
        <w:t xml:space="preserve">Soltero(a): </w:t>
      </w:r>
      <w:r w:rsidRPr="00B5019B">
        <w:rPr>
          <w:rFonts w:ascii="Arial" w:hAnsi="Arial" w:cs="Arial"/>
          <w:lang w:val="es-ES"/>
        </w:rPr>
        <w:t>Es la persona que nunca se ha casado legalmente ni ha vivido en unión consensual.</w:t>
      </w:r>
    </w:p>
    <w:p w:rsidR="00517033" w:rsidRDefault="00517033">
      <w:pPr>
        <w:rPr>
          <w:b/>
        </w:rPr>
      </w:pPr>
      <w:r>
        <w:rPr>
          <w:b/>
        </w:rPr>
        <w:br w:type="page"/>
      </w:r>
    </w:p>
    <w:p w:rsidR="00AD3D37" w:rsidRDefault="00AD3D37" w:rsidP="00AD3D37">
      <w:pPr>
        <w:tabs>
          <w:tab w:val="left" w:pos="4320"/>
        </w:tabs>
        <w:ind w:left="709" w:hanging="142"/>
        <w:jc w:val="both"/>
        <w:rPr>
          <w:b/>
        </w:rPr>
      </w:pPr>
    </w:p>
    <w:p w:rsidR="00C42C36" w:rsidRPr="00AB3863" w:rsidRDefault="00C42C36" w:rsidP="00C42C36">
      <w:pPr>
        <w:ind w:left="567"/>
        <w:jc w:val="both"/>
        <w:rPr>
          <w:rFonts w:ascii="Arial" w:hAnsi="Arial" w:cs="Arial"/>
        </w:rPr>
      </w:pPr>
      <w:r w:rsidRPr="00AB3863">
        <w:rPr>
          <w:rFonts w:ascii="Arial" w:hAnsi="Arial" w:cs="Arial"/>
          <w:u w:val="single"/>
        </w:rPr>
        <w:t>Nivel de escolaridad</w:t>
      </w:r>
      <w:r>
        <w:rPr>
          <w:rFonts w:ascii="Arial" w:hAnsi="Arial" w:cs="Arial"/>
          <w:u w:val="single"/>
        </w:rPr>
        <w:t xml:space="preserve"> terminado</w:t>
      </w:r>
    </w:p>
    <w:p w:rsidR="00C42C36" w:rsidRPr="00AB3863" w:rsidRDefault="00C42C36" w:rsidP="00C42C36">
      <w:pPr>
        <w:ind w:left="567"/>
        <w:jc w:val="both"/>
        <w:rPr>
          <w:rFonts w:ascii="Arial" w:hAnsi="Arial" w:cs="Arial"/>
        </w:rPr>
      </w:pPr>
    </w:p>
    <w:p w:rsidR="00F12EC4" w:rsidRDefault="00F12EC4" w:rsidP="00F12EC4">
      <w:pPr>
        <w:ind w:left="567"/>
        <w:jc w:val="both"/>
        <w:rPr>
          <w:rFonts w:ascii="Arial" w:hAnsi="Arial" w:cs="Arial"/>
        </w:rPr>
      </w:pPr>
      <w:r w:rsidRPr="00AB3863">
        <w:rPr>
          <w:rFonts w:ascii="Arial" w:hAnsi="Arial" w:cs="Arial"/>
        </w:rPr>
        <w:t>Se considera terminado un nivel cuando se hayan cursado todos los años o grados correspondientes al mismo.</w:t>
      </w:r>
    </w:p>
    <w:p w:rsidR="00F12EC4" w:rsidRPr="00AB3863" w:rsidRDefault="00F12EC4" w:rsidP="00F12EC4">
      <w:pPr>
        <w:ind w:left="567"/>
        <w:jc w:val="both"/>
        <w:rPr>
          <w:rFonts w:ascii="Arial" w:hAnsi="Arial" w:cs="Arial"/>
        </w:rPr>
      </w:pPr>
    </w:p>
    <w:p w:rsidR="00C42C36" w:rsidRPr="00AB3863" w:rsidRDefault="00C42C36" w:rsidP="00C42C36">
      <w:pPr>
        <w:ind w:left="567"/>
        <w:jc w:val="both"/>
        <w:rPr>
          <w:rFonts w:ascii="Arial" w:hAnsi="Arial" w:cs="Arial"/>
        </w:rPr>
      </w:pPr>
      <w:r w:rsidRPr="00AB3863">
        <w:rPr>
          <w:rFonts w:ascii="Arial" w:hAnsi="Arial" w:cs="Arial"/>
        </w:rPr>
        <w:t>Se marcará el código correspondiente de acuerdo a las siguientes definiciones:</w:t>
      </w:r>
    </w:p>
    <w:p w:rsidR="00517033" w:rsidRPr="00915B3C" w:rsidRDefault="00517033" w:rsidP="00517033">
      <w:pPr>
        <w:autoSpaceDE w:val="0"/>
        <w:autoSpaceDN w:val="0"/>
        <w:adjustRightInd w:val="0"/>
        <w:ind w:left="1077"/>
        <w:contextualSpacing/>
        <w:jc w:val="both"/>
        <w:rPr>
          <w:rFonts w:ascii="Arial" w:hAnsi="Arial" w:cs="Arial"/>
        </w:rPr>
      </w:pPr>
      <w:r w:rsidRPr="00915B3C">
        <w:rPr>
          <w:rFonts w:ascii="Arial" w:hAnsi="Arial" w:cs="Arial"/>
          <w:u w:val="single"/>
        </w:rPr>
        <w:t>Ninguno:</w:t>
      </w:r>
      <w:r w:rsidRPr="00915B3C">
        <w:rPr>
          <w:rFonts w:ascii="Arial" w:hAnsi="Arial" w:cs="Arial"/>
        </w:rPr>
        <w:t xml:space="preserve"> Se trata de las personas que no han aprobado el 6to. Grado de la educación primaria, o su equivalente.</w:t>
      </w:r>
    </w:p>
    <w:p w:rsidR="00517033" w:rsidRPr="00915B3C" w:rsidRDefault="00517033" w:rsidP="00517033">
      <w:pPr>
        <w:autoSpaceDE w:val="0"/>
        <w:autoSpaceDN w:val="0"/>
        <w:adjustRightInd w:val="0"/>
        <w:ind w:left="1077"/>
        <w:contextualSpacing/>
        <w:jc w:val="both"/>
        <w:rPr>
          <w:rFonts w:ascii="Arial" w:hAnsi="Arial" w:cs="Arial"/>
        </w:rPr>
      </w:pPr>
      <w:r w:rsidRPr="00915B3C">
        <w:rPr>
          <w:rFonts w:ascii="Arial" w:hAnsi="Arial" w:cs="Arial"/>
          <w:u w:val="single"/>
        </w:rPr>
        <w:t>Primaria:</w:t>
      </w:r>
      <w:r w:rsidRPr="00915B3C">
        <w:rPr>
          <w:rFonts w:ascii="Arial" w:hAnsi="Arial" w:cs="Arial"/>
        </w:rPr>
        <w:t xml:space="preserve"> Constituye el primer nivel de educación. Se trata de las personas que han aprobado el 6to. </w:t>
      </w:r>
      <w:proofErr w:type="gramStart"/>
      <w:r w:rsidRPr="00915B3C">
        <w:rPr>
          <w:rFonts w:ascii="Arial" w:hAnsi="Arial" w:cs="Arial"/>
        </w:rPr>
        <w:t>grado</w:t>
      </w:r>
      <w:proofErr w:type="gramEnd"/>
      <w:r w:rsidRPr="00915B3C">
        <w:rPr>
          <w:rFonts w:ascii="Arial" w:hAnsi="Arial" w:cs="Arial"/>
        </w:rPr>
        <w:t xml:space="preserve"> de la Educación General o el 4to. </w:t>
      </w:r>
      <w:proofErr w:type="gramStart"/>
      <w:r w:rsidRPr="00915B3C">
        <w:rPr>
          <w:rFonts w:ascii="Arial" w:hAnsi="Arial" w:cs="Arial"/>
        </w:rPr>
        <w:t>semestre</w:t>
      </w:r>
      <w:proofErr w:type="gramEnd"/>
      <w:r w:rsidRPr="00915B3C">
        <w:rPr>
          <w:rFonts w:ascii="Arial" w:hAnsi="Arial" w:cs="Arial"/>
        </w:rPr>
        <w:t xml:space="preserve"> de la Educación Obrero Campesina (EOC); incluye el nivel primario de las escuelas de arte, de iniciación deportiva y especiales (para niños, jóvenes y adultos con deficiencias físicas y mentales).</w:t>
      </w:r>
    </w:p>
    <w:p w:rsidR="00517033" w:rsidRPr="00915B3C" w:rsidRDefault="00517033" w:rsidP="00517033">
      <w:pPr>
        <w:autoSpaceDE w:val="0"/>
        <w:autoSpaceDN w:val="0"/>
        <w:adjustRightInd w:val="0"/>
        <w:ind w:left="1077"/>
        <w:contextualSpacing/>
        <w:jc w:val="both"/>
        <w:rPr>
          <w:rFonts w:ascii="Arial" w:hAnsi="Arial" w:cs="Arial"/>
        </w:rPr>
      </w:pPr>
      <w:r w:rsidRPr="00915B3C">
        <w:rPr>
          <w:rFonts w:ascii="Arial" w:hAnsi="Arial" w:cs="Arial"/>
          <w:u w:val="single"/>
        </w:rPr>
        <w:t>Secundaria básica:</w:t>
      </w:r>
      <w:r w:rsidRPr="00915B3C">
        <w:rPr>
          <w:rFonts w:ascii="Arial" w:hAnsi="Arial" w:cs="Arial"/>
        </w:rPr>
        <w:t xml:space="preserve"> Se trata de las personas que hayan aprobado el 9no. grado de la Educación General, el 4to. </w:t>
      </w:r>
      <w:proofErr w:type="gramStart"/>
      <w:r w:rsidR="004D3D1C">
        <w:rPr>
          <w:rFonts w:ascii="Arial" w:hAnsi="Arial" w:cs="Arial"/>
        </w:rPr>
        <w:t>s</w:t>
      </w:r>
      <w:r w:rsidR="004D3D1C" w:rsidRPr="00915B3C">
        <w:rPr>
          <w:rFonts w:ascii="Arial" w:hAnsi="Arial" w:cs="Arial"/>
        </w:rPr>
        <w:t>emestre</w:t>
      </w:r>
      <w:proofErr w:type="gramEnd"/>
      <w:r w:rsidRPr="00915B3C">
        <w:rPr>
          <w:rFonts w:ascii="Arial" w:hAnsi="Arial" w:cs="Arial"/>
        </w:rPr>
        <w:t xml:space="preserve"> (curso vespertino nocturno) o el 6to. </w:t>
      </w:r>
      <w:proofErr w:type="gramStart"/>
      <w:r w:rsidR="004D3D1C">
        <w:rPr>
          <w:rFonts w:ascii="Arial" w:hAnsi="Arial" w:cs="Arial"/>
        </w:rPr>
        <w:t>s</w:t>
      </w:r>
      <w:r w:rsidR="004D3D1C" w:rsidRPr="00915B3C">
        <w:rPr>
          <w:rFonts w:ascii="Arial" w:hAnsi="Arial" w:cs="Arial"/>
        </w:rPr>
        <w:t>emestre</w:t>
      </w:r>
      <w:proofErr w:type="gramEnd"/>
      <w:r w:rsidRPr="00915B3C">
        <w:rPr>
          <w:rFonts w:ascii="Arial" w:hAnsi="Arial" w:cs="Arial"/>
        </w:rPr>
        <w:t xml:space="preserve"> (curso por encuentros) de la Secundaria Obrero Campesina (SOC). Incluye el nivel secundario de las escuelas de arte, de </w:t>
      </w:r>
      <w:r w:rsidR="004D3D1C" w:rsidRPr="00915B3C">
        <w:rPr>
          <w:rFonts w:ascii="Arial" w:hAnsi="Arial" w:cs="Arial"/>
        </w:rPr>
        <w:t>iniciación deportiva escolar y especial</w:t>
      </w:r>
      <w:r w:rsidRPr="00915B3C">
        <w:rPr>
          <w:rFonts w:ascii="Arial" w:hAnsi="Arial" w:cs="Arial"/>
        </w:rPr>
        <w:t xml:space="preserve"> (para jóvenes y adultos con deficiencias físicas y mentales).</w:t>
      </w:r>
    </w:p>
    <w:p w:rsidR="00517033" w:rsidRPr="00915B3C" w:rsidRDefault="00517033" w:rsidP="00517033">
      <w:pPr>
        <w:autoSpaceDE w:val="0"/>
        <w:autoSpaceDN w:val="0"/>
        <w:adjustRightInd w:val="0"/>
        <w:ind w:left="1077"/>
        <w:contextualSpacing/>
        <w:jc w:val="both"/>
        <w:rPr>
          <w:rFonts w:ascii="Arial" w:hAnsi="Arial" w:cs="Arial"/>
        </w:rPr>
      </w:pPr>
      <w:r w:rsidRPr="00915B3C">
        <w:rPr>
          <w:rFonts w:ascii="Arial" w:hAnsi="Arial" w:cs="Arial"/>
          <w:u w:val="single"/>
        </w:rPr>
        <w:t>Obrero calificado:</w:t>
      </w:r>
      <w:r w:rsidRPr="00915B3C">
        <w:rPr>
          <w:rFonts w:ascii="Arial" w:hAnsi="Arial" w:cs="Arial"/>
        </w:rPr>
        <w:t xml:space="preserve"> Se trata de personas que se hayan graduado como tales. Incluye los cursos que imparten las Escuelas de Oficios que en sus inicios se concibieron solamente para jóvenes con retraso escolar y hoy forman obreros calificados.</w:t>
      </w:r>
    </w:p>
    <w:p w:rsidR="00517033" w:rsidRPr="00915B3C" w:rsidRDefault="00517033" w:rsidP="00517033">
      <w:pPr>
        <w:autoSpaceDE w:val="0"/>
        <w:autoSpaceDN w:val="0"/>
        <w:adjustRightInd w:val="0"/>
        <w:ind w:left="1077"/>
        <w:contextualSpacing/>
        <w:jc w:val="both"/>
        <w:rPr>
          <w:rFonts w:ascii="Arial" w:hAnsi="Arial" w:cs="Arial"/>
        </w:rPr>
      </w:pPr>
      <w:r w:rsidRPr="00915B3C">
        <w:rPr>
          <w:rFonts w:ascii="Arial" w:hAnsi="Arial" w:cs="Arial"/>
          <w:u w:val="single"/>
        </w:rPr>
        <w:t>Preuniversitario:</w:t>
      </w:r>
      <w:r w:rsidRPr="00915B3C">
        <w:rPr>
          <w:rFonts w:ascii="Arial" w:hAnsi="Arial" w:cs="Arial"/>
        </w:rPr>
        <w:t xml:space="preserve"> Se trata de personas que hayan aprobado el 12mo. </w:t>
      </w:r>
      <w:proofErr w:type="gramStart"/>
      <w:r w:rsidRPr="00915B3C">
        <w:rPr>
          <w:rFonts w:ascii="Arial" w:hAnsi="Arial" w:cs="Arial"/>
        </w:rPr>
        <w:t>ó</w:t>
      </w:r>
      <w:proofErr w:type="gramEnd"/>
      <w:r w:rsidRPr="00915B3C">
        <w:rPr>
          <w:rFonts w:ascii="Arial" w:hAnsi="Arial" w:cs="Arial"/>
        </w:rPr>
        <w:t xml:space="preserve"> 13er. grado, según corresponda, o el 6to. </w:t>
      </w:r>
      <w:proofErr w:type="gramStart"/>
      <w:r w:rsidRPr="00915B3C">
        <w:rPr>
          <w:rFonts w:ascii="Arial" w:hAnsi="Arial" w:cs="Arial"/>
        </w:rPr>
        <w:t>semestre</w:t>
      </w:r>
      <w:proofErr w:type="gramEnd"/>
      <w:r w:rsidRPr="00915B3C">
        <w:rPr>
          <w:rFonts w:ascii="Arial" w:hAnsi="Arial" w:cs="Arial"/>
        </w:rPr>
        <w:t xml:space="preserve"> (vespertino nocturno) o el 8vo. </w:t>
      </w:r>
      <w:proofErr w:type="gramStart"/>
      <w:r w:rsidRPr="00915B3C">
        <w:rPr>
          <w:rFonts w:ascii="Arial" w:hAnsi="Arial" w:cs="Arial"/>
        </w:rPr>
        <w:t>semestre</w:t>
      </w:r>
      <w:proofErr w:type="gramEnd"/>
      <w:r w:rsidRPr="00915B3C">
        <w:rPr>
          <w:rFonts w:ascii="Arial" w:hAnsi="Arial" w:cs="Arial"/>
        </w:rPr>
        <w:t xml:space="preserve"> (curso por encuentros) de la Facultad Obrero Campesina (FOC).</w:t>
      </w:r>
    </w:p>
    <w:p w:rsidR="00517033" w:rsidRPr="00915B3C" w:rsidRDefault="00517033" w:rsidP="00517033">
      <w:pPr>
        <w:autoSpaceDE w:val="0"/>
        <w:autoSpaceDN w:val="0"/>
        <w:adjustRightInd w:val="0"/>
        <w:ind w:left="1077"/>
        <w:contextualSpacing/>
        <w:jc w:val="both"/>
        <w:rPr>
          <w:rFonts w:ascii="Arial" w:hAnsi="Arial" w:cs="Arial"/>
        </w:rPr>
      </w:pPr>
      <w:r w:rsidRPr="00915B3C">
        <w:rPr>
          <w:rFonts w:ascii="Arial" w:hAnsi="Arial" w:cs="Arial"/>
          <w:u w:val="single"/>
        </w:rPr>
        <w:t>Técnico medio:</w:t>
      </w:r>
      <w:r w:rsidRPr="00915B3C">
        <w:rPr>
          <w:rFonts w:ascii="Arial" w:hAnsi="Arial" w:cs="Arial"/>
        </w:rPr>
        <w:t xml:space="preserve"> Se trata de personas que se hayan graduado como tales en cursos diurnos o para trabajadores. Incluye  los cursos que imparten otros organismos no docentes, siempre que estén avalados por el Ministerio de Educación. Incluye Pedagogía Nivel Medio.</w:t>
      </w:r>
    </w:p>
    <w:p w:rsidR="00517033" w:rsidRPr="00915B3C" w:rsidRDefault="00517033" w:rsidP="00517033">
      <w:pPr>
        <w:autoSpaceDE w:val="0"/>
        <w:autoSpaceDN w:val="0"/>
        <w:adjustRightInd w:val="0"/>
        <w:ind w:left="1077"/>
        <w:contextualSpacing/>
        <w:jc w:val="both"/>
        <w:rPr>
          <w:rFonts w:ascii="Arial" w:hAnsi="Arial" w:cs="Arial"/>
        </w:rPr>
      </w:pPr>
      <w:r w:rsidRPr="00915B3C">
        <w:rPr>
          <w:rFonts w:ascii="Arial" w:hAnsi="Arial" w:cs="Arial"/>
          <w:u w:val="single"/>
        </w:rPr>
        <w:t>Universitario:</w:t>
      </w:r>
      <w:r w:rsidRPr="00915B3C">
        <w:rPr>
          <w:rFonts w:ascii="Arial" w:hAnsi="Arial" w:cs="Arial"/>
        </w:rPr>
        <w:t xml:space="preserve"> Se trata de las personas que se han graduado de alguna carrera universitaria, incluyendo el pedagógico superior. Incluye los cursos dirigidos o de Enseñanza Libre.</w:t>
      </w:r>
    </w:p>
    <w:p w:rsidR="00517033" w:rsidRDefault="00517033" w:rsidP="00517033">
      <w:pPr>
        <w:autoSpaceDE w:val="0"/>
        <w:autoSpaceDN w:val="0"/>
        <w:adjustRightInd w:val="0"/>
        <w:ind w:left="1077"/>
        <w:contextualSpacing/>
        <w:jc w:val="both"/>
        <w:rPr>
          <w:rFonts w:ascii="Arial" w:hAnsi="Arial" w:cs="Arial"/>
        </w:rPr>
      </w:pPr>
      <w:r w:rsidRPr="00915B3C">
        <w:rPr>
          <w:rFonts w:ascii="Arial" w:hAnsi="Arial" w:cs="Arial"/>
          <w:u w:val="single"/>
        </w:rPr>
        <w:t>Ignorado:</w:t>
      </w:r>
      <w:r w:rsidRPr="00915B3C">
        <w:rPr>
          <w:rFonts w:ascii="Arial" w:hAnsi="Arial" w:cs="Arial"/>
        </w:rPr>
        <w:t xml:space="preserve"> Cuando se desconoce la información.</w:t>
      </w:r>
    </w:p>
    <w:p w:rsidR="00517033" w:rsidRPr="00915B3C" w:rsidRDefault="00517033" w:rsidP="00517033">
      <w:pPr>
        <w:autoSpaceDE w:val="0"/>
        <w:autoSpaceDN w:val="0"/>
        <w:adjustRightInd w:val="0"/>
        <w:ind w:left="1077"/>
        <w:contextualSpacing/>
        <w:jc w:val="both"/>
        <w:rPr>
          <w:rFonts w:ascii="Arial" w:hAnsi="Arial" w:cs="Arial"/>
        </w:rPr>
      </w:pPr>
    </w:p>
    <w:p w:rsidR="00C13A5F" w:rsidRPr="00475B8B" w:rsidRDefault="00C13A5F">
      <w:pPr>
        <w:numPr>
          <w:ilvl w:val="0"/>
          <w:numId w:val="5"/>
        </w:numPr>
        <w:tabs>
          <w:tab w:val="left" w:pos="2835"/>
        </w:tabs>
        <w:ind w:left="567" w:hanging="567"/>
        <w:jc w:val="both"/>
        <w:rPr>
          <w:rFonts w:ascii="Arial" w:hAnsi="Arial" w:cs="Arial"/>
        </w:rPr>
      </w:pPr>
      <w:r w:rsidRPr="00475B8B">
        <w:rPr>
          <w:rFonts w:ascii="Arial" w:hAnsi="Arial" w:cs="Arial"/>
        </w:rPr>
        <w:t>NOMENCLATURA DE INDICADORES O PRODUCTOS</w:t>
      </w:r>
    </w:p>
    <w:p w:rsidR="00C13A5F" w:rsidRPr="00475B8B" w:rsidRDefault="00C13A5F">
      <w:pPr>
        <w:tabs>
          <w:tab w:val="left" w:pos="2835"/>
        </w:tabs>
        <w:jc w:val="both"/>
        <w:rPr>
          <w:rFonts w:ascii="Arial" w:hAnsi="Arial" w:cs="Arial"/>
        </w:rPr>
      </w:pPr>
    </w:p>
    <w:p w:rsidR="00C13A5F" w:rsidRPr="00475B8B" w:rsidRDefault="00C13A5F">
      <w:pPr>
        <w:tabs>
          <w:tab w:val="left" w:pos="2835"/>
        </w:tabs>
        <w:ind w:firstLine="567"/>
        <w:jc w:val="both"/>
        <w:rPr>
          <w:rFonts w:ascii="Arial" w:hAnsi="Arial" w:cs="Arial"/>
        </w:rPr>
      </w:pPr>
      <w:r w:rsidRPr="00475B8B">
        <w:rPr>
          <w:rFonts w:ascii="Arial" w:hAnsi="Arial" w:cs="Arial"/>
        </w:rPr>
        <w:t>No procede.</w:t>
      </w:r>
    </w:p>
    <w:p w:rsidR="00C13A5F" w:rsidRPr="00475B8B" w:rsidRDefault="00C13A5F">
      <w:pPr>
        <w:tabs>
          <w:tab w:val="left" w:pos="2835"/>
        </w:tabs>
        <w:ind w:firstLine="567"/>
        <w:jc w:val="both"/>
        <w:rPr>
          <w:rFonts w:ascii="Arial" w:hAnsi="Arial" w:cs="Arial"/>
        </w:rPr>
      </w:pPr>
    </w:p>
    <w:p w:rsidR="00C13A5F" w:rsidRPr="00475B8B" w:rsidRDefault="00C13A5F">
      <w:pPr>
        <w:numPr>
          <w:ilvl w:val="0"/>
          <w:numId w:val="6"/>
        </w:numPr>
        <w:tabs>
          <w:tab w:val="left" w:pos="2835"/>
        </w:tabs>
        <w:ind w:left="567" w:hanging="567"/>
        <w:jc w:val="both"/>
        <w:rPr>
          <w:rFonts w:ascii="Arial" w:hAnsi="Arial" w:cs="Arial"/>
        </w:rPr>
      </w:pPr>
      <w:r w:rsidRPr="00475B8B">
        <w:rPr>
          <w:rFonts w:ascii="Arial" w:hAnsi="Arial" w:cs="Arial"/>
        </w:rPr>
        <w:t>REVISIÓN LÓGICA Y ARITMÉTICA</w:t>
      </w:r>
    </w:p>
    <w:p w:rsidR="00C13A5F" w:rsidRPr="00475B8B" w:rsidRDefault="00C13A5F">
      <w:pPr>
        <w:tabs>
          <w:tab w:val="left" w:pos="2835"/>
        </w:tabs>
        <w:jc w:val="both"/>
        <w:rPr>
          <w:rFonts w:ascii="Arial" w:hAnsi="Arial" w:cs="Arial"/>
        </w:rPr>
      </w:pPr>
    </w:p>
    <w:p w:rsidR="00527395" w:rsidRDefault="00527395" w:rsidP="00527395">
      <w:pPr>
        <w:ind w:left="567"/>
        <w:jc w:val="both"/>
        <w:rPr>
          <w:rFonts w:ascii="Arial" w:hAnsi="Arial" w:cs="Arial"/>
        </w:rPr>
      </w:pPr>
      <w:r w:rsidRPr="00727288">
        <w:rPr>
          <w:rFonts w:ascii="Arial" w:hAnsi="Arial" w:cs="Arial"/>
        </w:rPr>
        <w:t xml:space="preserve">En la </w:t>
      </w:r>
      <w:r w:rsidR="004D3D1C" w:rsidRPr="00727288">
        <w:rPr>
          <w:rFonts w:ascii="Arial" w:hAnsi="Arial" w:cs="Arial"/>
        </w:rPr>
        <w:t xml:space="preserve">Oficina </w:t>
      </w:r>
      <w:r w:rsidR="004D3D1C">
        <w:rPr>
          <w:rFonts w:ascii="Arial" w:hAnsi="Arial" w:cs="Arial"/>
        </w:rPr>
        <w:t xml:space="preserve">Municipal </w:t>
      </w:r>
      <w:r w:rsidR="004D3D1C" w:rsidRPr="00727288">
        <w:rPr>
          <w:rFonts w:ascii="Arial" w:hAnsi="Arial" w:cs="Arial"/>
        </w:rPr>
        <w:t>de Estadística</w:t>
      </w:r>
      <w:r w:rsidR="004D3D1C">
        <w:rPr>
          <w:rFonts w:ascii="Arial" w:hAnsi="Arial" w:cs="Arial"/>
        </w:rPr>
        <w:t xml:space="preserve"> e Información </w:t>
      </w:r>
      <w:r w:rsidR="004D3D1C" w:rsidRPr="001F62ED">
        <w:rPr>
          <w:rFonts w:ascii="Arial" w:hAnsi="Arial" w:cs="Arial"/>
          <w:lang w:val="es-ES"/>
        </w:rPr>
        <w:t>y los municipios subordinados a las Administraciones Locales de Artemisa y Mayabeque</w:t>
      </w:r>
      <w:r w:rsidR="00FD3256">
        <w:rPr>
          <w:rFonts w:ascii="Arial" w:hAnsi="Arial" w:cs="Arial"/>
        </w:rPr>
        <w:t>,</w:t>
      </w:r>
      <w:r w:rsidRPr="00727288">
        <w:rPr>
          <w:rFonts w:ascii="Arial" w:hAnsi="Arial" w:cs="Arial"/>
        </w:rPr>
        <w:t xml:space="preserve"> al recibir los talones del modelo, </w:t>
      </w:r>
      <w:r>
        <w:rPr>
          <w:rFonts w:ascii="Arial" w:hAnsi="Arial" w:cs="Arial"/>
        </w:rPr>
        <w:t>verificará:</w:t>
      </w:r>
    </w:p>
    <w:p w:rsidR="00527395" w:rsidRDefault="00527395" w:rsidP="00527395">
      <w:pPr>
        <w:numPr>
          <w:ilvl w:val="0"/>
          <w:numId w:val="9"/>
        </w:numPr>
        <w:jc w:val="both"/>
        <w:rPr>
          <w:rFonts w:ascii="Arial" w:hAnsi="Arial" w:cs="Arial"/>
        </w:rPr>
      </w:pPr>
      <w:r>
        <w:rPr>
          <w:rFonts w:ascii="Arial" w:hAnsi="Arial" w:cs="Arial"/>
        </w:rPr>
        <w:t>Que no exista</w:t>
      </w:r>
      <w:r w:rsidR="00B7096D">
        <w:rPr>
          <w:rFonts w:ascii="Arial" w:hAnsi="Arial" w:cs="Arial"/>
        </w:rPr>
        <w:t>n</w:t>
      </w:r>
      <w:r>
        <w:rPr>
          <w:rFonts w:ascii="Arial" w:hAnsi="Arial" w:cs="Arial"/>
        </w:rPr>
        <w:t xml:space="preserve"> </w:t>
      </w:r>
      <w:r w:rsidR="00A13872">
        <w:rPr>
          <w:rFonts w:ascii="Arial" w:hAnsi="Arial" w:cs="Arial"/>
        </w:rPr>
        <w:t>preguntas</w:t>
      </w:r>
      <w:r>
        <w:rPr>
          <w:rFonts w:ascii="Arial" w:hAnsi="Arial" w:cs="Arial"/>
        </w:rPr>
        <w:t xml:space="preserve"> sin responder según proceda.</w:t>
      </w:r>
    </w:p>
    <w:p w:rsidR="00B3508F" w:rsidRDefault="00527395" w:rsidP="00527395">
      <w:pPr>
        <w:numPr>
          <w:ilvl w:val="0"/>
          <w:numId w:val="9"/>
        </w:numPr>
        <w:jc w:val="both"/>
        <w:rPr>
          <w:rFonts w:ascii="Arial" w:hAnsi="Arial" w:cs="Arial"/>
        </w:rPr>
      </w:pPr>
      <w:r w:rsidRPr="00B3508F">
        <w:rPr>
          <w:rFonts w:ascii="Arial" w:hAnsi="Arial" w:cs="Arial"/>
        </w:rPr>
        <w:t>Que esté completo el número de identidad o en su defecto que existan los 6 primeros dígitos correspondientes al año, mes y día del nacimiento</w:t>
      </w:r>
      <w:r w:rsidR="00B3508F">
        <w:rPr>
          <w:rFonts w:ascii="Arial" w:hAnsi="Arial" w:cs="Arial"/>
        </w:rPr>
        <w:t>.</w:t>
      </w:r>
    </w:p>
    <w:p w:rsidR="009073C3" w:rsidRPr="00B3508F" w:rsidRDefault="009073C3" w:rsidP="00527395">
      <w:pPr>
        <w:numPr>
          <w:ilvl w:val="0"/>
          <w:numId w:val="9"/>
        </w:numPr>
        <w:jc w:val="both"/>
        <w:rPr>
          <w:rFonts w:ascii="Arial" w:hAnsi="Arial" w:cs="Arial"/>
        </w:rPr>
      </w:pPr>
      <w:r w:rsidRPr="00B3508F">
        <w:rPr>
          <w:rFonts w:ascii="Arial" w:hAnsi="Arial" w:cs="Arial"/>
        </w:rPr>
        <w:t xml:space="preserve">Que en la edad aparezca una cifra en </w:t>
      </w:r>
      <w:r w:rsidR="00841A66" w:rsidRPr="00B3508F">
        <w:rPr>
          <w:rFonts w:ascii="Arial" w:hAnsi="Arial" w:cs="Arial"/>
        </w:rPr>
        <w:t>los escaques correspondientes además de una marca en cualquiera de l</w:t>
      </w:r>
      <w:r w:rsidR="00517033">
        <w:rPr>
          <w:rFonts w:ascii="Arial" w:hAnsi="Arial" w:cs="Arial"/>
        </w:rPr>
        <w:t>as</w:t>
      </w:r>
      <w:r w:rsidR="00841A66" w:rsidRPr="00B3508F">
        <w:rPr>
          <w:rFonts w:ascii="Arial" w:hAnsi="Arial" w:cs="Arial"/>
        </w:rPr>
        <w:t xml:space="preserve"> </w:t>
      </w:r>
      <w:r w:rsidR="00517033">
        <w:rPr>
          <w:rFonts w:ascii="Arial" w:hAnsi="Arial" w:cs="Arial"/>
        </w:rPr>
        <w:t>casillas</w:t>
      </w:r>
      <w:r w:rsidR="00841A66" w:rsidRPr="00B3508F">
        <w:rPr>
          <w:rFonts w:ascii="Arial" w:hAnsi="Arial" w:cs="Arial"/>
        </w:rPr>
        <w:t xml:space="preserve"> correspondientes a días, meses o años.</w:t>
      </w:r>
    </w:p>
    <w:p w:rsidR="00841A66" w:rsidRDefault="00B3508F" w:rsidP="00527395">
      <w:pPr>
        <w:numPr>
          <w:ilvl w:val="0"/>
          <w:numId w:val="9"/>
        </w:numPr>
        <w:jc w:val="both"/>
        <w:rPr>
          <w:rFonts w:ascii="Arial" w:hAnsi="Arial" w:cs="Arial"/>
        </w:rPr>
      </w:pPr>
      <w:r>
        <w:rPr>
          <w:rFonts w:ascii="Arial" w:hAnsi="Arial" w:cs="Arial"/>
        </w:rPr>
        <w:t xml:space="preserve">Que la edad coincida con la </w:t>
      </w:r>
      <w:r w:rsidR="00841A66">
        <w:rPr>
          <w:rFonts w:ascii="Arial" w:hAnsi="Arial" w:cs="Arial"/>
        </w:rPr>
        <w:t>diferencia entre la fecha de la defunción y la de nacimiento</w:t>
      </w:r>
      <w:r w:rsidR="00920362">
        <w:rPr>
          <w:rFonts w:ascii="Arial" w:hAnsi="Arial" w:cs="Arial"/>
        </w:rPr>
        <w:t xml:space="preserve"> que</w:t>
      </w:r>
      <w:r w:rsidR="00216E75">
        <w:rPr>
          <w:rFonts w:ascii="Arial" w:hAnsi="Arial" w:cs="Arial"/>
        </w:rPr>
        <w:t xml:space="preserve"> se comprueba con lo que </w:t>
      </w:r>
      <w:r w:rsidR="00920362">
        <w:rPr>
          <w:rFonts w:ascii="Arial" w:hAnsi="Arial" w:cs="Arial"/>
        </w:rPr>
        <w:t>aparece en el No. de identidad</w:t>
      </w:r>
      <w:r w:rsidR="00841A66">
        <w:rPr>
          <w:rFonts w:ascii="Arial" w:hAnsi="Arial" w:cs="Arial"/>
        </w:rPr>
        <w:t>.</w:t>
      </w:r>
    </w:p>
    <w:p w:rsidR="00527395" w:rsidRDefault="00527395" w:rsidP="00527395">
      <w:pPr>
        <w:numPr>
          <w:ilvl w:val="0"/>
          <w:numId w:val="9"/>
        </w:numPr>
        <w:jc w:val="both"/>
        <w:rPr>
          <w:rFonts w:ascii="Arial" w:hAnsi="Arial" w:cs="Arial"/>
        </w:rPr>
      </w:pPr>
      <w:r>
        <w:rPr>
          <w:rFonts w:ascii="Arial" w:hAnsi="Arial" w:cs="Arial"/>
        </w:rPr>
        <w:t>Que no aparezca omitido el sexo</w:t>
      </w:r>
      <w:r w:rsidR="00841A66">
        <w:rPr>
          <w:rFonts w:ascii="Arial" w:hAnsi="Arial" w:cs="Arial"/>
        </w:rPr>
        <w:t>, de ser así observará el penúltimo dígito del número de identidad, en el caso de que este sea cero o par corresponde al sexo masculino</w:t>
      </w:r>
      <w:r w:rsidR="00517033">
        <w:rPr>
          <w:rFonts w:ascii="Arial" w:hAnsi="Arial" w:cs="Arial"/>
        </w:rPr>
        <w:t>,</w:t>
      </w:r>
      <w:r w:rsidR="00841A66">
        <w:rPr>
          <w:rFonts w:ascii="Arial" w:hAnsi="Arial" w:cs="Arial"/>
        </w:rPr>
        <w:t xml:space="preserve"> </w:t>
      </w:r>
      <w:r w:rsidR="00517033">
        <w:rPr>
          <w:rFonts w:ascii="Arial" w:hAnsi="Arial" w:cs="Arial"/>
        </w:rPr>
        <w:t>si es</w:t>
      </w:r>
      <w:r w:rsidR="00841A66">
        <w:rPr>
          <w:rFonts w:ascii="Arial" w:hAnsi="Arial" w:cs="Arial"/>
        </w:rPr>
        <w:t xml:space="preserve"> un número impar será femenino. Si no existiera el penúltimo dígito consultará al Centro Informante para solucionar la situación</w:t>
      </w:r>
      <w:r>
        <w:rPr>
          <w:rFonts w:ascii="Arial" w:hAnsi="Arial" w:cs="Arial"/>
        </w:rPr>
        <w:t>.</w:t>
      </w:r>
    </w:p>
    <w:p w:rsidR="00527395" w:rsidRDefault="00527395" w:rsidP="00527395">
      <w:pPr>
        <w:numPr>
          <w:ilvl w:val="0"/>
          <w:numId w:val="9"/>
        </w:numPr>
        <w:jc w:val="both"/>
        <w:rPr>
          <w:rFonts w:ascii="Arial" w:hAnsi="Arial" w:cs="Arial"/>
        </w:rPr>
      </w:pPr>
      <w:r>
        <w:rPr>
          <w:rFonts w:ascii="Arial" w:hAnsi="Arial" w:cs="Arial"/>
        </w:rPr>
        <w:t>Que est</w:t>
      </w:r>
      <w:r w:rsidR="004A5907">
        <w:rPr>
          <w:rFonts w:ascii="Arial" w:hAnsi="Arial" w:cs="Arial"/>
        </w:rPr>
        <w:t>é anotado</w:t>
      </w:r>
      <w:r>
        <w:rPr>
          <w:rFonts w:ascii="Arial" w:hAnsi="Arial" w:cs="Arial"/>
        </w:rPr>
        <w:t xml:space="preserve"> el día, mes y año de</w:t>
      </w:r>
      <w:r w:rsidR="00841A66">
        <w:rPr>
          <w:rFonts w:ascii="Arial" w:hAnsi="Arial" w:cs="Arial"/>
        </w:rPr>
        <w:t xml:space="preserve"> </w:t>
      </w:r>
      <w:r>
        <w:rPr>
          <w:rFonts w:ascii="Arial" w:hAnsi="Arial" w:cs="Arial"/>
        </w:rPr>
        <w:t>l</w:t>
      </w:r>
      <w:r w:rsidR="00841A66">
        <w:rPr>
          <w:rFonts w:ascii="Arial" w:hAnsi="Arial" w:cs="Arial"/>
        </w:rPr>
        <w:t>a</w:t>
      </w:r>
      <w:r>
        <w:rPr>
          <w:rFonts w:ascii="Arial" w:hAnsi="Arial" w:cs="Arial"/>
        </w:rPr>
        <w:t xml:space="preserve"> defunción.</w:t>
      </w:r>
    </w:p>
    <w:p w:rsidR="00216E75" w:rsidRDefault="00216E75" w:rsidP="00216E75">
      <w:pPr>
        <w:numPr>
          <w:ilvl w:val="0"/>
          <w:numId w:val="9"/>
        </w:numPr>
        <w:jc w:val="both"/>
        <w:rPr>
          <w:rFonts w:ascii="Arial" w:hAnsi="Arial" w:cs="Arial"/>
        </w:rPr>
      </w:pPr>
      <w:r>
        <w:rPr>
          <w:rFonts w:ascii="Arial" w:hAnsi="Arial" w:cs="Arial"/>
        </w:rPr>
        <w:t>Que el sitio de la defunción aparezca con una marca.</w:t>
      </w:r>
    </w:p>
    <w:p w:rsidR="00841A66" w:rsidRDefault="00841A66" w:rsidP="00527395">
      <w:pPr>
        <w:numPr>
          <w:ilvl w:val="0"/>
          <w:numId w:val="9"/>
        </w:numPr>
        <w:jc w:val="both"/>
        <w:rPr>
          <w:rFonts w:ascii="Arial" w:hAnsi="Arial" w:cs="Arial"/>
        </w:rPr>
      </w:pPr>
      <w:r>
        <w:rPr>
          <w:rFonts w:ascii="Arial" w:hAnsi="Arial" w:cs="Arial"/>
        </w:rPr>
        <w:t xml:space="preserve">Que </w:t>
      </w:r>
      <w:r w:rsidR="00216E75">
        <w:rPr>
          <w:rFonts w:ascii="Arial" w:hAnsi="Arial" w:cs="Arial"/>
        </w:rPr>
        <w:t xml:space="preserve">en </w:t>
      </w:r>
      <w:r>
        <w:rPr>
          <w:rFonts w:ascii="Arial" w:hAnsi="Arial" w:cs="Arial"/>
        </w:rPr>
        <w:t xml:space="preserve">color de la piel </w:t>
      </w:r>
      <w:r w:rsidR="00216E75">
        <w:rPr>
          <w:rFonts w:ascii="Arial" w:hAnsi="Arial" w:cs="Arial"/>
        </w:rPr>
        <w:t>aparezca sólo una marca</w:t>
      </w:r>
      <w:r>
        <w:rPr>
          <w:rFonts w:ascii="Arial" w:hAnsi="Arial" w:cs="Arial"/>
        </w:rPr>
        <w:t>.</w:t>
      </w:r>
    </w:p>
    <w:p w:rsidR="00841A66" w:rsidRDefault="00841A66" w:rsidP="00527395">
      <w:pPr>
        <w:numPr>
          <w:ilvl w:val="0"/>
          <w:numId w:val="9"/>
        </w:numPr>
        <w:jc w:val="both"/>
        <w:rPr>
          <w:rFonts w:ascii="Arial" w:hAnsi="Arial" w:cs="Arial"/>
        </w:rPr>
      </w:pPr>
      <w:r>
        <w:rPr>
          <w:rFonts w:ascii="Arial" w:hAnsi="Arial" w:cs="Arial"/>
        </w:rPr>
        <w:t xml:space="preserve">Que el nivel </w:t>
      </w:r>
      <w:r w:rsidR="00A4691F">
        <w:rPr>
          <w:rFonts w:ascii="Arial" w:hAnsi="Arial" w:cs="Arial"/>
        </w:rPr>
        <w:t>de escolaridad terminado</w:t>
      </w:r>
      <w:r>
        <w:rPr>
          <w:rFonts w:ascii="Arial" w:hAnsi="Arial" w:cs="Arial"/>
        </w:rPr>
        <w:t xml:space="preserve"> de las personas menores de seis años aparezca en blanco</w:t>
      </w:r>
      <w:r w:rsidR="00216E75">
        <w:rPr>
          <w:rFonts w:ascii="Arial" w:hAnsi="Arial" w:cs="Arial"/>
        </w:rPr>
        <w:t xml:space="preserve"> y sólo una marca para el resto</w:t>
      </w:r>
      <w:r>
        <w:rPr>
          <w:rFonts w:ascii="Arial" w:hAnsi="Arial" w:cs="Arial"/>
        </w:rPr>
        <w:t>.</w:t>
      </w:r>
    </w:p>
    <w:p w:rsidR="00216E75" w:rsidRDefault="008D2954" w:rsidP="00216E75">
      <w:pPr>
        <w:numPr>
          <w:ilvl w:val="0"/>
          <w:numId w:val="9"/>
        </w:numPr>
        <w:jc w:val="both"/>
        <w:rPr>
          <w:rFonts w:ascii="Arial" w:hAnsi="Arial" w:cs="Arial"/>
        </w:rPr>
      </w:pPr>
      <w:r w:rsidRPr="00216E75">
        <w:rPr>
          <w:rFonts w:ascii="Arial" w:hAnsi="Arial" w:cs="Arial"/>
        </w:rPr>
        <w:t xml:space="preserve">Que el estado </w:t>
      </w:r>
      <w:r w:rsidR="00BE21BF">
        <w:rPr>
          <w:rFonts w:ascii="Arial" w:hAnsi="Arial" w:cs="Arial"/>
        </w:rPr>
        <w:t xml:space="preserve">civil o </w:t>
      </w:r>
      <w:r w:rsidRPr="00216E75">
        <w:rPr>
          <w:rFonts w:ascii="Arial" w:hAnsi="Arial" w:cs="Arial"/>
        </w:rPr>
        <w:t xml:space="preserve">conyugal </w:t>
      </w:r>
      <w:r w:rsidR="00216E75">
        <w:rPr>
          <w:rFonts w:ascii="Arial" w:hAnsi="Arial" w:cs="Arial"/>
        </w:rPr>
        <w:t>de las personas menores de doce años aparezca en blanco y sólo una marca para el resto.</w:t>
      </w:r>
    </w:p>
    <w:p w:rsidR="00216E75" w:rsidRDefault="00D91185" w:rsidP="00216E75">
      <w:pPr>
        <w:numPr>
          <w:ilvl w:val="0"/>
          <w:numId w:val="9"/>
        </w:numPr>
        <w:jc w:val="both"/>
        <w:rPr>
          <w:rFonts w:ascii="Arial" w:hAnsi="Arial" w:cs="Arial"/>
        </w:rPr>
      </w:pPr>
      <w:r w:rsidRPr="00216E75">
        <w:rPr>
          <w:rFonts w:ascii="Arial" w:hAnsi="Arial" w:cs="Arial"/>
        </w:rPr>
        <w:lastRenderedPageBreak/>
        <w:t xml:space="preserve">Que la ocupación de las personas menores de </w:t>
      </w:r>
      <w:r w:rsidRPr="00BE21BF">
        <w:rPr>
          <w:rFonts w:ascii="Arial" w:hAnsi="Arial" w:cs="Arial"/>
        </w:rPr>
        <w:t xml:space="preserve">15 </w:t>
      </w:r>
      <w:r w:rsidRPr="00216E75">
        <w:rPr>
          <w:rFonts w:ascii="Arial" w:hAnsi="Arial" w:cs="Arial"/>
        </w:rPr>
        <w:t>años aparezca en blanco</w:t>
      </w:r>
      <w:r w:rsidR="00374EC6">
        <w:rPr>
          <w:rFonts w:ascii="Arial" w:hAnsi="Arial" w:cs="Arial"/>
        </w:rPr>
        <w:t>,</w:t>
      </w:r>
      <w:r w:rsidR="00216E75" w:rsidRPr="00216E75">
        <w:rPr>
          <w:rFonts w:ascii="Arial" w:hAnsi="Arial" w:cs="Arial"/>
        </w:rPr>
        <w:t xml:space="preserve"> </w:t>
      </w:r>
      <w:r w:rsidR="00216E75">
        <w:rPr>
          <w:rFonts w:ascii="Arial" w:hAnsi="Arial" w:cs="Arial"/>
        </w:rPr>
        <w:t>y para el resto</w:t>
      </w:r>
      <w:r w:rsidR="00374EC6">
        <w:rPr>
          <w:rFonts w:ascii="Arial" w:hAnsi="Arial" w:cs="Arial"/>
        </w:rPr>
        <w:t xml:space="preserve"> de las personas que aparezca detallada la ocupación que habitualmente realiza</w:t>
      </w:r>
      <w:r w:rsidR="00216E75">
        <w:rPr>
          <w:rFonts w:ascii="Arial" w:hAnsi="Arial" w:cs="Arial"/>
        </w:rPr>
        <w:t>.</w:t>
      </w:r>
    </w:p>
    <w:p w:rsidR="00527395" w:rsidRDefault="00527395" w:rsidP="00527395">
      <w:pPr>
        <w:numPr>
          <w:ilvl w:val="0"/>
          <w:numId w:val="9"/>
        </w:numPr>
        <w:jc w:val="both"/>
        <w:rPr>
          <w:rFonts w:ascii="Arial" w:hAnsi="Arial" w:cs="Arial"/>
        </w:rPr>
      </w:pPr>
      <w:r>
        <w:rPr>
          <w:rFonts w:ascii="Arial" w:hAnsi="Arial" w:cs="Arial"/>
        </w:rPr>
        <w:t xml:space="preserve">Que </w:t>
      </w:r>
      <w:r w:rsidR="00517033">
        <w:rPr>
          <w:rFonts w:ascii="Arial" w:hAnsi="Arial" w:cs="Arial"/>
        </w:rPr>
        <w:t>tenga</w:t>
      </w:r>
      <w:r>
        <w:rPr>
          <w:rFonts w:ascii="Arial" w:hAnsi="Arial" w:cs="Arial"/>
        </w:rPr>
        <w:t xml:space="preserve"> la dir</w:t>
      </w:r>
      <w:r w:rsidR="00D91185">
        <w:rPr>
          <w:rFonts w:ascii="Arial" w:hAnsi="Arial" w:cs="Arial"/>
        </w:rPr>
        <w:t>ección completa de la residencia</w:t>
      </w:r>
      <w:r w:rsidR="00122229">
        <w:rPr>
          <w:rFonts w:ascii="Arial" w:hAnsi="Arial" w:cs="Arial"/>
        </w:rPr>
        <w:t xml:space="preserve"> de todas las personas, incluso si el fallecido</w:t>
      </w:r>
      <w:r w:rsidR="00D91185">
        <w:rPr>
          <w:rFonts w:ascii="Arial" w:hAnsi="Arial" w:cs="Arial"/>
        </w:rPr>
        <w:t xml:space="preserve"> es extranjer</w:t>
      </w:r>
      <w:r w:rsidR="00122229">
        <w:rPr>
          <w:rFonts w:ascii="Arial" w:hAnsi="Arial" w:cs="Arial"/>
        </w:rPr>
        <w:t>o</w:t>
      </w:r>
      <w:r w:rsidR="00D91185">
        <w:rPr>
          <w:rFonts w:ascii="Arial" w:hAnsi="Arial" w:cs="Arial"/>
        </w:rPr>
        <w:t xml:space="preserve"> y reside de forma permanente, si fuera</w:t>
      </w:r>
      <w:r w:rsidR="00122229">
        <w:rPr>
          <w:rFonts w:ascii="Arial" w:hAnsi="Arial" w:cs="Arial"/>
        </w:rPr>
        <w:t xml:space="preserve"> residente</w:t>
      </w:r>
      <w:r w:rsidR="00D91185">
        <w:rPr>
          <w:rFonts w:ascii="Arial" w:hAnsi="Arial" w:cs="Arial"/>
        </w:rPr>
        <w:t xml:space="preserve"> temporal no se procesa.</w:t>
      </w:r>
    </w:p>
    <w:p w:rsidR="00D91185" w:rsidRDefault="00D91185" w:rsidP="00527395">
      <w:pPr>
        <w:numPr>
          <w:ilvl w:val="0"/>
          <w:numId w:val="9"/>
        </w:numPr>
        <w:jc w:val="both"/>
        <w:rPr>
          <w:rFonts w:ascii="Arial" w:hAnsi="Arial" w:cs="Arial"/>
        </w:rPr>
      </w:pPr>
      <w:r>
        <w:rPr>
          <w:rFonts w:ascii="Arial" w:hAnsi="Arial" w:cs="Arial"/>
        </w:rPr>
        <w:t xml:space="preserve">Que </w:t>
      </w:r>
      <w:r w:rsidR="00517033">
        <w:rPr>
          <w:rFonts w:ascii="Arial" w:hAnsi="Arial" w:cs="Arial"/>
        </w:rPr>
        <w:t>aparezcan las</w:t>
      </w:r>
      <w:r>
        <w:rPr>
          <w:rFonts w:ascii="Arial" w:hAnsi="Arial" w:cs="Arial"/>
        </w:rPr>
        <w:t xml:space="preserve"> anotaciones en </w:t>
      </w:r>
      <w:r w:rsidR="00517033">
        <w:rPr>
          <w:rFonts w:ascii="Arial" w:hAnsi="Arial" w:cs="Arial"/>
        </w:rPr>
        <w:t xml:space="preserve">localidad o asentamiento, municipio y </w:t>
      </w:r>
      <w:r>
        <w:rPr>
          <w:rFonts w:ascii="Arial" w:hAnsi="Arial" w:cs="Arial"/>
        </w:rPr>
        <w:t xml:space="preserve">provincia </w:t>
      </w:r>
      <w:r w:rsidR="00427FC7">
        <w:rPr>
          <w:rFonts w:ascii="Arial" w:hAnsi="Arial" w:cs="Arial"/>
        </w:rPr>
        <w:t>para todas las personas</w:t>
      </w:r>
      <w:r>
        <w:rPr>
          <w:rFonts w:ascii="Arial" w:hAnsi="Arial" w:cs="Arial"/>
        </w:rPr>
        <w:t>.</w:t>
      </w:r>
    </w:p>
    <w:p w:rsidR="00527395" w:rsidRDefault="00527395" w:rsidP="00527395">
      <w:pPr>
        <w:ind w:left="1287"/>
        <w:jc w:val="both"/>
        <w:rPr>
          <w:rFonts w:ascii="Arial" w:hAnsi="Arial" w:cs="Arial"/>
        </w:rPr>
      </w:pPr>
    </w:p>
    <w:p w:rsidR="0009371E" w:rsidRDefault="0009371E" w:rsidP="0009371E">
      <w:pPr>
        <w:ind w:left="567"/>
        <w:jc w:val="both"/>
        <w:rPr>
          <w:rFonts w:ascii="Arial" w:hAnsi="Arial" w:cs="Arial"/>
        </w:rPr>
      </w:pPr>
      <w:r>
        <w:rPr>
          <w:rFonts w:ascii="Arial" w:hAnsi="Arial" w:cs="Arial"/>
        </w:rPr>
        <w:t>Una vez que haya completado la revisión, procederá a codificar</w:t>
      </w:r>
      <w:r w:rsidRPr="00475B8B">
        <w:rPr>
          <w:rFonts w:ascii="Arial" w:hAnsi="Arial" w:cs="Arial"/>
        </w:rPr>
        <w:t xml:space="preserve"> </w:t>
      </w:r>
      <w:r>
        <w:rPr>
          <w:rFonts w:ascii="Arial" w:hAnsi="Arial" w:cs="Arial"/>
        </w:rPr>
        <w:t>la ocupación, localidad o asentamiento</w:t>
      </w:r>
      <w:r w:rsidRPr="00475B8B">
        <w:rPr>
          <w:rFonts w:ascii="Arial" w:hAnsi="Arial" w:cs="Arial"/>
        </w:rPr>
        <w:t>, municipio</w:t>
      </w:r>
      <w:r>
        <w:rPr>
          <w:rFonts w:ascii="Arial" w:hAnsi="Arial" w:cs="Arial"/>
        </w:rPr>
        <w:t xml:space="preserve"> y</w:t>
      </w:r>
      <w:r w:rsidRPr="005B3F7F">
        <w:rPr>
          <w:rFonts w:ascii="Arial" w:hAnsi="Arial" w:cs="Arial"/>
        </w:rPr>
        <w:t xml:space="preserve"> </w:t>
      </w:r>
      <w:r w:rsidRPr="00475B8B">
        <w:rPr>
          <w:rFonts w:ascii="Arial" w:hAnsi="Arial" w:cs="Arial"/>
        </w:rPr>
        <w:t xml:space="preserve">provincia, según </w:t>
      </w:r>
      <w:r>
        <w:rPr>
          <w:rFonts w:ascii="Arial" w:hAnsi="Arial" w:cs="Arial"/>
        </w:rPr>
        <w:t>el Clasificador de Ocupación de Demografía,</w:t>
      </w:r>
      <w:r w:rsidRPr="00727288">
        <w:rPr>
          <w:rFonts w:ascii="Arial" w:hAnsi="Arial" w:cs="Arial"/>
        </w:rPr>
        <w:t xml:space="preserve"> el </w:t>
      </w:r>
      <w:r>
        <w:rPr>
          <w:rFonts w:ascii="Arial" w:hAnsi="Arial" w:cs="Arial"/>
        </w:rPr>
        <w:t>N</w:t>
      </w:r>
      <w:r w:rsidRPr="00727288">
        <w:rPr>
          <w:rFonts w:ascii="Arial" w:hAnsi="Arial" w:cs="Arial"/>
        </w:rPr>
        <w:t xml:space="preserve">omenclador de </w:t>
      </w:r>
      <w:r>
        <w:rPr>
          <w:rFonts w:ascii="Arial" w:hAnsi="Arial" w:cs="Arial"/>
        </w:rPr>
        <w:t>Asentamientos Humanos Concentrados</w:t>
      </w:r>
      <w:r w:rsidRPr="00C507CF">
        <w:rPr>
          <w:rFonts w:ascii="Arial" w:hAnsi="Arial" w:cs="Arial"/>
        </w:rPr>
        <w:t xml:space="preserve"> </w:t>
      </w:r>
      <w:r>
        <w:rPr>
          <w:rFonts w:ascii="Arial" w:hAnsi="Arial" w:cs="Arial"/>
        </w:rPr>
        <w:t xml:space="preserve">y el codificador de la </w:t>
      </w:r>
      <w:r w:rsidRPr="00727288">
        <w:rPr>
          <w:rFonts w:ascii="Arial" w:hAnsi="Arial" w:cs="Arial"/>
        </w:rPr>
        <w:t>División Político-Administrativa, respectivamente.</w:t>
      </w:r>
    </w:p>
    <w:p w:rsidR="0009371E" w:rsidRPr="00727288" w:rsidRDefault="0009371E" w:rsidP="0009371E">
      <w:pPr>
        <w:ind w:left="567"/>
        <w:jc w:val="both"/>
        <w:rPr>
          <w:rFonts w:ascii="Arial" w:hAnsi="Arial" w:cs="Arial"/>
        </w:rPr>
      </w:pPr>
      <w:r w:rsidRPr="00727288">
        <w:rPr>
          <w:rFonts w:ascii="Arial" w:hAnsi="Arial" w:cs="Arial"/>
        </w:rPr>
        <w:t xml:space="preserve">  </w:t>
      </w:r>
    </w:p>
    <w:p w:rsidR="0009371E" w:rsidRPr="00727288" w:rsidRDefault="0009371E" w:rsidP="0009371E">
      <w:pPr>
        <w:numPr>
          <w:ilvl w:val="0"/>
          <w:numId w:val="13"/>
        </w:numPr>
        <w:ind w:left="567" w:hanging="567"/>
        <w:jc w:val="both"/>
        <w:rPr>
          <w:rFonts w:ascii="Arial" w:hAnsi="Arial" w:cs="Arial"/>
        </w:rPr>
      </w:pPr>
      <w:r w:rsidRPr="00727288">
        <w:rPr>
          <w:rFonts w:ascii="Arial" w:hAnsi="Arial" w:cs="Arial"/>
        </w:rPr>
        <w:t>ACLARACIONES</w:t>
      </w:r>
    </w:p>
    <w:p w:rsidR="0009371E" w:rsidRPr="00727288" w:rsidRDefault="0009371E" w:rsidP="0009371E">
      <w:pPr>
        <w:jc w:val="both"/>
        <w:rPr>
          <w:rFonts w:ascii="Arial" w:hAnsi="Arial" w:cs="Arial"/>
        </w:rPr>
      </w:pPr>
    </w:p>
    <w:p w:rsidR="0009371E" w:rsidRPr="006B7F2A" w:rsidRDefault="0009371E" w:rsidP="0009371E">
      <w:pPr>
        <w:pStyle w:val="Sangradetextonormal"/>
        <w:numPr>
          <w:ilvl w:val="0"/>
          <w:numId w:val="14"/>
        </w:numPr>
        <w:rPr>
          <w:rFonts w:cs="Arial"/>
          <w:sz w:val="20"/>
        </w:rPr>
      </w:pPr>
      <w:r>
        <w:rPr>
          <w:rFonts w:cs="Arial"/>
          <w:sz w:val="20"/>
        </w:rPr>
        <w:t>El total de defunciones</w:t>
      </w:r>
      <w:r w:rsidRPr="00727288">
        <w:rPr>
          <w:rFonts w:cs="Arial"/>
          <w:sz w:val="20"/>
        </w:rPr>
        <w:t xml:space="preserve"> reportad</w:t>
      </w:r>
      <w:r>
        <w:rPr>
          <w:rFonts w:cs="Arial"/>
          <w:sz w:val="20"/>
        </w:rPr>
        <w:t>a</w:t>
      </w:r>
      <w:r w:rsidRPr="00727288">
        <w:rPr>
          <w:rFonts w:cs="Arial"/>
          <w:sz w:val="20"/>
        </w:rPr>
        <w:t xml:space="preserve">s se cotejan mensualmente con la Dirección </w:t>
      </w:r>
      <w:r>
        <w:rPr>
          <w:rFonts w:cs="Arial"/>
          <w:sz w:val="20"/>
        </w:rPr>
        <w:t xml:space="preserve">Municipal y </w:t>
      </w:r>
      <w:r w:rsidRPr="00727288">
        <w:rPr>
          <w:rFonts w:cs="Arial"/>
          <w:sz w:val="20"/>
        </w:rPr>
        <w:t>Provincial de Salud</w:t>
      </w:r>
      <w:r>
        <w:rPr>
          <w:rFonts w:cs="Arial"/>
          <w:sz w:val="20"/>
        </w:rPr>
        <w:t>,</w:t>
      </w:r>
      <w:r w:rsidRPr="00727288">
        <w:rPr>
          <w:rFonts w:cs="Arial"/>
          <w:sz w:val="20"/>
        </w:rPr>
        <w:t xml:space="preserve"> </w:t>
      </w:r>
      <w:r>
        <w:rPr>
          <w:rFonts w:cs="Arial"/>
          <w:sz w:val="20"/>
        </w:rPr>
        <w:t>en caso de existir diferencias solucionarlas con el Centro Informante. Tr</w:t>
      </w:r>
      <w:r w:rsidRPr="006B7F2A">
        <w:rPr>
          <w:rFonts w:cs="Arial"/>
          <w:sz w:val="20"/>
        </w:rPr>
        <w:t xml:space="preserve">imestralmente y anualmente </w:t>
      </w:r>
      <w:r>
        <w:rPr>
          <w:rFonts w:cs="Arial"/>
          <w:sz w:val="20"/>
        </w:rPr>
        <w:t xml:space="preserve">la </w:t>
      </w:r>
      <w:r w:rsidR="00055636" w:rsidRPr="00055636">
        <w:rPr>
          <w:rFonts w:cs="Arial"/>
          <w:sz w:val="20"/>
        </w:rPr>
        <w:t>Oficina Nacional de Estadística e Información</w:t>
      </w:r>
      <w:r w:rsidRPr="00055636">
        <w:rPr>
          <w:rFonts w:cs="Arial"/>
          <w:sz w:val="20"/>
        </w:rPr>
        <w:t xml:space="preserve"> (</w:t>
      </w:r>
      <w:r w:rsidR="00055636" w:rsidRPr="00055636">
        <w:rPr>
          <w:rFonts w:cs="Arial"/>
          <w:sz w:val="20"/>
        </w:rPr>
        <w:t xml:space="preserve">órgano </w:t>
      </w:r>
      <w:r w:rsidRPr="00055636">
        <w:rPr>
          <w:rFonts w:cs="Arial"/>
          <w:sz w:val="20"/>
        </w:rPr>
        <w:t>central</w:t>
      </w:r>
      <w:r>
        <w:rPr>
          <w:rFonts w:cs="Arial"/>
          <w:sz w:val="20"/>
        </w:rPr>
        <w:t xml:space="preserve">) conciliará </w:t>
      </w:r>
      <w:r w:rsidRPr="006B7F2A">
        <w:rPr>
          <w:rFonts w:cs="Arial"/>
          <w:sz w:val="20"/>
        </w:rPr>
        <w:t>con la Dirección de Registros Médicos y</w:t>
      </w:r>
      <w:bookmarkStart w:id="0" w:name="_GoBack"/>
      <w:bookmarkEnd w:id="0"/>
      <w:r w:rsidRPr="006B7F2A">
        <w:rPr>
          <w:rFonts w:cs="Arial"/>
          <w:sz w:val="20"/>
        </w:rPr>
        <w:t xml:space="preserve"> Estadísticas de Salud del Ministerio de Salud Pública. </w:t>
      </w:r>
    </w:p>
    <w:sectPr w:rsidR="0009371E" w:rsidRPr="006B7F2A" w:rsidSect="005F20B3">
      <w:headerReference w:type="default" r:id="rId9"/>
      <w:footerReference w:type="even" r:id="rId10"/>
      <w:footerReference w:type="default" r:id="rId11"/>
      <w:pgSz w:w="12242" w:h="15842" w:code="1"/>
      <w:pgMar w:top="567"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1FF" w:rsidRDefault="003641FF">
      <w:r>
        <w:separator/>
      </w:r>
    </w:p>
  </w:endnote>
  <w:endnote w:type="continuationSeparator" w:id="0">
    <w:p w:rsidR="003641FF" w:rsidRDefault="0036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D5F" w:rsidRDefault="006D2085" w:rsidP="00CC3F71">
    <w:pPr>
      <w:pStyle w:val="Piedepgina"/>
      <w:framePr w:wrap="around" w:vAnchor="text" w:hAnchor="margin" w:xAlign="outside" w:y="1"/>
      <w:rPr>
        <w:rStyle w:val="Nmerodepgina"/>
      </w:rPr>
    </w:pPr>
    <w:r>
      <w:rPr>
        <w:rStyle w:val="Nmerodepgina"/>
      </w:rPr>
      <w:fldChar w:fldCharType="begin"/>
    </w:r>
    <w:r w:rsidR="00A61D5F">
      <w:rPr>
        <w:rStyle w:val="Nmerodepgina"/>
      </w:rPr>
      <w:instrText xml:space="preserve">PAGE  </w:instrText>
    </w:r>
    <w:r>
      <w:rPr>
        <w:rStyle w:val="Nmerodepgina"/>
      </w:rPr>
      <w:fldChar w:fldCharType="end"/>
    </w:r>
  </w:p>
  <w:p w:rsidR="00A61D5F" w:rsidRDefault="00A61D5F" w:rsidP="00CC3F7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D5F" w:rsidRDefault="006D2085" w:rsidP="00CC3F71">
    <w:pPr>
      <w:pStyle w:val="Piedepgina"/>
      <w:framePr w:wrap="around" w:vAnchor="text" w:hAnchor="margin" w:xAlign="outside" w:y="1"/>
      <w:rPr>
        <w:rStyle w:val="Nmerodepgina"/>
      </w:rPr>
    </w:pPr>
    <w:r>
      <w:rPr>
        <w:rStyle w:val="Nmerodepgina"/>
      </w:rPr>
      <w:fldChar w:fldCharType="begin"/>
    </w:r>
    <w:r w:rsidR="00A61D5F">
      <w:rPr>
        <w:rStyle w:val="Nmerodepgina"/>
      </w:rPr>
      <w:instrText xml:space="preserve">PAGE  </w:instrText>
    </w:r>
    <w:r>
      <w:rPr>
        <w:rStyle w:val="Nmerodepgina"/>
      </w:rPr>
      <w:fldChar w:fldCharType="separate"/>
    </w:r>
    <w:r w:rsidR="00055636">
      <w:rPr>
        <w:rStyle w:val="Nmerodepgina"/>
        <w:noProof/>
      </w:rPr>
      <w:t>3</w:t>
    </w:r>
    <w:r>
      <w:rPr>
        <w:rStyle w:val="Nmerodepgina"/>
      </w:rPr>
      <w:fldChar w:fldCharType="end"/>
    </w:r>
  </w:p>
  <w:p w:rsidR="00A61D5F" w:rsidRPr="00CC3F71" w:rsidRDefault="00A61D5F" w:rsidP="00CC3F71">
    <w:pPr>
      <w:pStyle w:val="Piedepgina"/>
      <w:ind w:right="360" w:firstLine="360"/>
      <w:jc w:val="center"/>
      <w:rPr>
        <w:rFonts w:ascii="Arial" w:hAnsi="Arial" w:cs="Arial"/>
      </w:rPr>
    </w:pPr>
    <w:r>
      <w:rPr>
        <w:rFonts w:ascii="Arial" w:hAnsi="Arial" w:cs="Arial"/>
      </w:rPr>
      <w:t>Modelo 8111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1FF" w:rsidRDefault="003641FF">
      <w:r>
        <w:separator/>
      </w:r>
    </w:p>
  </w:footnote>
  <w:footnote w:type="continuationSeparator" w:id="0">
    <w:p w:rsidR="003641FF" w:rsidRDefault="00364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D5F" w:rsidRPr="0087520F" w:rsidRDefault="00BB6DF8" w:rsidP="005F20B3">
    <w:pPr>
      <w:rPr>
        <w:rFonts w:ascii="Arial" w:hAnsi="Arial" w:cs="Arial"/>
      </w:rPr>
    </w:pPr>
    <w:r>
      <w:rPr>
        <w:rFonts w:ascii="Arial" w:hAnsi="Arial" w:cs="Arial"/>
        <w:noProof/>
        <w:lang w:val="es-ES"/>
      </w:rPr>
      <w:drawing>
        <wp:inline distT="0" distB="0" distL="0" distR="0">
          <wp:extent cx="1828800" cy="680085"/>
          <wp:effectExtent l="19050" t="0" r="0" b="0"/>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1"/>
                  <a:srcRect/>
                  <a:stretch>
                    <a:fillRect/>
                  </a:stretch>
                </pic:blipFill>
                <pic:spPr bwMode="auto">
                  <a:xfrm>
                    <a:off x="0" y="0"/>
                    <a:ext cx="1828800" cy="680085"/>
                  </a:xfrm>
                  <a:prstGeom prst="rect">
                    <a:avLst/>
                  </a:prstGeom>
                  <a:noFill/>
                  <a:ln w="9525">
                    <a:noFill/>
                    <a:miter lim="800000"/>
                    <a:headEnd/>
                    <a:tailEnd/>
                  </a:ln>
                </pic:spPr>
              </pic:pic>
            </a:graphicData>
          </a:graphic>
        </wp:inline>
      </w:drawing>
    </w:r>
    <w:r w:rsidR="00A61D5F" w:rsidRPr="0087520F">
      <w:rPr>
        <w:rFonts w:ascii="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0BE3"/>
    <w:multiLevelType w:val="singleLevel"/>
    <w:tmpl w:val="51C2EE9C"/>
    <w:lvl w:ilvl="0">
      <w:start w:val="6"/>
      <w:numFmt w:val="upperRoman"/>
      <w:lvlText w:val="%1."/>
      <w:legacy w:legacy="1" w:legacySpace="0" w:legacyIndent="283"/>
      <w:lvlJc w:val="left"/>
      <w:pPr>
        <w:ind w:left="283" w:hanging="283"/>
      </w:pPr>
    </w:lvl>
  </w:abstractNum>
  <w:abstractNum w:abstractNumId="1">
    <w:nsid w:val="0A3244DE"/>
    <w:multiLevelType w:val="hybridMultilevel"/>
    <w:tmpl w:val="6E0C2F3E"/>
    <w:lvl w:ilvl="0" w:tplc="951A9BB0">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0BF1A2F"/>
    <w:multiLevelType w:val="hybridMultilevel"/>
    <w:tmpl w:val="03808A92"/>
    <w:lvl w:ilvl="0" w:tplc="0C0A0005">
      <w:start w:val="1"/>
      <w:numFmt w:val="bullet"/>
      <w:lvlText w:val=""/>
      <w:lvlJc w:val="left"/>
      <w:pPr>
        <w:ind w:left="1287" w:hanging="360"/>
      </w:pPr>
      <w:rPr>
        <w:rFonts w:ascii="Wingdings" w:hAnsi="Wingdings" w:hint="default"/>
      </w:rPr>
    </w:lvl>
    <w:lvl w:ilvl="1" w:tplc="0C0A000B">
      <w:start w:val="1"/>
      <w:numFmt w:val="bullet"/>
      <w:lvlText w:val=""/>
      <w:lvlJc w:val="left"/>
      <w:pPr>
        <w:ind w:left="2007" w:hanging="360"/>
      </w:pPr>
      <w:rPr>
        <w:rFonts w:ascii="Wingdings" w:hAnsi="Wingdings" w:hint="default"/>
      </w:rPr>
    </w:lvl>
    <w:lvl w:ilvl="2" w:tplc="0C0A0005">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
    <w:nsid w:val="1F692E20"/>
    <w:multiLevelType w:val="singleLevel"/>
    <w:tmpl w:val="5D1C89E6"/>
    <w:lvl w:ilvl="0">
      <w:start w:val="7"/>
      <w:numFmt w:val="upperRoman"/>
      <w:lvlText w:val="%1."/>
      <w:legacy w:legacy="1" w:legacySpace="0" w:legacyIndent="360"/>
      <w:lvlJc w:val="left"/>
      <w:pPr>
        <w:ind w:left="360" w:hanging="360"/>
      </w:pPr>
    </w:lvl>
  </w:abstractNum>
  <w:abstractNum w:abstractNumId="4">
    <w:nsid w:val="27ED6631"/>
    <w:multiLevelType w:val="hybridMultilevel"/>
    <w:tmpl w:val="47C82904"/>
    <w:lvl w:ilvl="0" w:tplc="8E12D246">
      <w:start w:val="1"/>
      <w:numFmt w:val="decimal"/>
      <w:lvlText w:val="%1."/>
      <w:lvlJc w:val="left"/>
      <w:pPr>
        <w:tabs>
          <w:tab w:val="num" w:pos="1418"/>
        </w:tabs>
        <w:ind w:left="1418"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2D4B4362"/>
    <w:multiLevelType w:val="singleLevel"/>
    <w:tmpl w:val="ADA29820"/>
    <w:lvl w:ilvl="0">
      <w:start w:val="7"/>
      <w:numFmt w:val="upperRoman"/>
      <w:lvlText w:val="%1."/>
      <w:legacy w:legacy="1" w:legacySpace="0" w:legacyIndent="283"/>
      <w:lvlJc w:val="left"/>
      <w:pPr>
        <w:ind w:left="283" w:hanging="283"/>
      </w:pPr>
    </w:lvl>
  </w:abstractNum>
  <w:abstractNum w:abstractNumId="6">
    <w:nsid w:val="331D1E34"/>
    <w:multiLevelType w:val="singleLevel"/>
    <w:tmpl w:val="AF38A73A"/>
    <w:lvl w:ilvl="0">
      <w:start w:val="5"/>
      <w:numFmt w:val="upperRoman"/>
      <w:lvlText w:val="%1."/>
      <w:legacy w:legacy="1" w:legacySpace="0" w:legacyIndent="283"/>
      <w:lvlJc w:val="left"/>
      <w:pPr>
        <w:ind w:left="283" w:hanging="283"/>
      </w:pPr>
    </w:lvl>
  </w:abstractNum>
  <w:abstractNum w:abstractNumId="7">
    <w:nsid w:val="47D02CAA"/>
    <w:multiLevelType w:val="singleLevel"/>
    <w:tmpl w:val="50BC91E0"/>
    <w:lvl w:ilvl="0">
      <w:start w:val="2"/>
      <w:numFmt w:val="upperRoman"/>
      <w:lvlText w:val="%1."/>
      <w:legacy w:legacy="1" w:legacySpace="0" w:legacyIndent="283"/>
      <w:lvlJc w:val="left"/>
      <w:pPr>
        <w:ind w:left="283" w:hanging="283"/>
      </w:pPr>
    </w:lvl>
  </w:abstractNum>
  <w:abstractNum w:abstractNumId="8">
    <w:nsid w:val="58B02898"/>
    <w:multiLevelType w:val="hybridMultilevel"/>
    <w:tmpl w:val="19FE6FC4"/>
    <w:lvl w:ilvl="0" w:tplc="58E812BC">
      <w:start w:val="1"/>
      <w:numFmt w:val="bullet"/>
      <w:lvlText w:val=""/>
      <w:lvlJc w:val="left"/>
      <w:pPr>
        <w:ind w:left="1854" w:hanging="360"/>
      </w:pPr>
      <w:rPr>
        <w:rFonts w:ascii="Wingdings" w:hAnsi="Wingdings" w:hint="default"/>
        <w:b w:val="0"/>
        <w:color w:val="auto"/>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9">
    <w:nsid w:val="5DCB7A1A"/>
    <w:multiLevelType w:val="singleLevel"/>
    <w:tmpl w:val="3A983CD4"/>
    <w:lvl w:ilvl="0">
      <w:start w:val="3"/>
      <w:numFmt w:val="upperRoman"/>
      <w:lvlText w:val="%1."/>
      <w:legacy w:legacy="1" w:legacySpace="0" w:legacyIndent="283"/>
      <w:lvlJc w:val="left"/>
      <w:pPr>
        <w:ind w:left="283" w:hanging="283"/>
      </w:pPr>
    </w:lvl>
  </w:abstractNum>
  <w:abstractNum w:abstractNumId="10">
    <w:nsid w:val="5FE34942"/>
    <w:multiLevelType w:val="hybridMultilevel"/>
    <w:tmpl w:val="D38634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8D617AE"/>
    <w:multiLevelType w:val="singleLevel"/>
    <w:tmpl w:val="4B288E74"/>
    <w:lvl w:ilvl="0">
      <w:start w:val="1"/>
      <w:numFmt w:val="upperRoman"/>
      <w:lvlText w:val="%1."/>
      <w:legacy w:legacy="1" w:legacySpace="0" w:legacyIndent="283"/>
      <w:lvlJc w:val="left"/>
      <w:pPr>
        <w:ind w:left="283" w:hanging="283"/>
      </w:pPr>
    </w:lvl>
  </w:abstractNum>
  <w:abstractNum w:abstractNumId="12">
    <w:nsid w:val="76EE5616"/>
    <w:multiLevelType w:val="singleLevel"/>
    <w:tmpl w:val="AA1A3CD0"/>
    <w:lvl w:ilvl="0">
      <w:start w:val="4"/>
      <w:numFmt w:val="upperRoman"/>
      <w:lvlText w:val="%1."/>
      <w:legacy w:legacy="1" w:legacySpace="0" w:legacyIndent="283"/>
      <w:lvlJc w:val="left"/>
      <w:pPr>
        <w:ind w:left="283" w:hanging="283"/>
      </w:pPr>
    </w:lvl>
  </w:abstractNum>
  <w:abstractNum w:abstractNumId="13">
    <w:nsid w:val="7AC41356"/>
    <w:multiLevelType w:val="hybridMultilevel"/>
    <w:tmpl w:val="DC9624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9"/>
  </w:num>
  <w:num w:numId="4">
    <w:abstractNumId w:val="12"/>
  </w:num>
  <w:num w:numId="5">
    <w:abstractNumId w:val="6"/>
  </w:num>
  <w:num w:numId="6">
    <w:abstractNumId w:val="0"/>
  </w:num>
  <w:num w:numId="7">
    <w:abstractNumId w:val="5"/>
  </w:num>
  <w:num w:numId="8">
    <w:abstractNumId w:val="4"/>
  </w:num>
  <w:num w:numId="9">
    <w:abstractNumId w:val="2"/>
  </w:num>
  <w:num w:numId="10">
    <w:abstractNumId w:val="13"/>
  </w:num>
  <w:num w:numId="11">
    <w:abstractNumId w:val="10"/>
  </w:num>
  <w:num w:numId="12">
    <w:abstractNumId w:val="8"/>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921"/>
    <w:rsid w:val="0003580D"/>
    <w:rsid w:val="000525F7"/>
    <w:rsid w:val="00055636"/>
    <w:rsid w:val="000679DA"/>
    <w:rsid w:val="00084D88"/>
    <w:rsid w:val="0009371E"/>
    <w:rsid w:val="000E39F1"/>
    <w:rsid w:val="00117908"/>
    <w:rsid w:val="00122229"/>
    <w:rsid w:val="002024E8"/>
    <w:rsid w:val="00216E75"/>
    <w:rsid w:val="00241C7C"/>
    <w:rsid w:val="002A742F"/>
    <w:rsid w:val="002B43A8"/>
    <w:rsid w:val="002C24AB"/>
    <w:rsid w:val="003200B5"/>
    <w:rsid w:val="003641FF"/>
    <w:rsid w:val="00374EC6"/>
    <w:rsid w:val="003B0A69"/>
    <w:rsid w:val="00416BB1"/>
    <w:rsid w:val="00427FC7"/>
    <w:rsid w:val="00464D53"/>
    <w:rsid w:val="00475B8B"/>
    <w:rsid w:val="004A5907"/>
    <w:rsid w:val="004B6BED"/>
    <w:rsid w:val="004D0C89"/>
    <w:rsid w:val="004D3D1C"/>
    <w:rsid w:val="00517033"/>
    <w:rsid w:val="005179C8"/>
    <w:rsid w:val="00527395"/>
    <w:rsid w:val="00534B3B"/>
    <w:rsid w:val="005819A8"/>
    <w:rsid w:val="005906FF"/>
    <w:rsid w:val="005C356B"/>
    <w:rsid w:val="005F1BF5"/>
    <w:rsid w:val="005F20B3"/>
    <w:rsid w:val="00645594"/>
    <w:rsid w:val="006D2085"/>
    <w:rsid w:val="006E78E3"/>
    <w:rsid w:val="007275BC"/>
    <w:rsid w:val="00775D24"/>
    <w:rsid w:val="007A4430"/>
    <w:rsid w:val="00813D8F"/>
    <w:rsid w:val="00841A66"/>
    <w:rsid w:val="008A44C5"/>
    <w:rsid w:val="008A59C0"/>
    <w:rsid w:val="008D2954"/>
    <w:rsid w:val="008E6539"/>
    <w:rsid w:val="009073C3"/>
    <w:rsid w:val="00920362"/>
    <w:rsid w:val="00924FED"/>
    <w:rsid w:val="00927A4D"/>
    <w:rsid w:val="009D0ED9"/>
    <w:rsid w:val="009D3592"/>
    <w:rsid w:val="00A042C1"/>
    <w:rsid w:val="00A13872"/>
    <w:rsid w:val="00A2382B"/>
    <w:rsid w:val="00A4691F"/>
    <w:rsid w:val="00A61D5F"/>
    <w:rsid w:val="00AD3D37"/>
    <w:rsid w:val="00AE017D"/>
    <w:rsid w:val="00B3508F"/>
    <w:rsid w:val="00B7096D"/>
    <w:rsid w:val="00BB6DF8"/>
    <w:rsid w:val="00BE21BF"/>
    <w:rsid w:val="00C13A5F"/>
    <w:rsid w:val="00C20BFB"/>
    <w:rsid w:val="00C20CC4"/>
    <w:rsid w:val="00C31ACA"/>
    <w:rsid w:val="00C42C36"/>
    <w:rsid w:val="00C507CF"/>
    <w:rsid w:val="00CA5921"/>
    <w:rsid w:val="00CC3F71"/>
    <w:rsid w:val="00D01C51"/>
    <w:rsid w:val="00D70EB0"/>
    <w:rsid w:val="00D91185"/>
    <w:rsid w:val="00DA2564"/>
    <w:rsid w:val="00E81166"/>
    <w:rsid w:val="00EB32EB"/>
    <w:rsid w:val="00ED0790"/>
    <w:rsid w:val="00ED5DFE"/>
    <w:rsid w:val="00F12EC4"/>
    <w:rsid w:val="00F1610B"/>
    <w:rsid w:val="00F20F4C"/>
    <w:rsid w:val="00F42188"/>
    <w:rsid w:val="00F62145"/>
    <w:rsid w:val="00FD325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CC4"/>
    <w:rPr>
      <w:lang w:val="es-ES_tradnl"/>
    </w:rPr>
  </w:style>
  <w:style w:type="paragraph" w:styleId="Ttulo1">
    <w:name w:val="heading 1"/>
    <w:basedOn w:val="Normal"/>
    <w:next w:val="Normal"/>
    <w:qFormat/>
    <w:rsid w:val="00C20CC4"/>
    <w:pPr>
      <w:keepNext/>
      <w:tabs>
        <w:tab w:val="left" w:pos="2835"/>
        <w:tab w:val="left" w:pos="4820"/>
      </w:tabs>
      <w:ind w:left="567"/>
      <w:jc w:val="both"/>
      <w:outlineLvl w:val="0"/>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F20B3"/>
    <w:pPr>
      <w:tabs>
        <w:tab w:val="center" w:pos="4252"/>
        <w:tab w:val="right" w:pos="8504"/>
      </w:tabs>
    </w:pPr>
  </w:style>
  <w:style w:type="paragraph" w:styleId="Piedepgina">
    <w:name w:val="footer"/>
    <w:basedOn w:val="Normal"/>
    <w:rsid w:val="005F20B3"/>
    <w:pPr>
      <w:tabs>
        <w:tab w:val="center" w:pos="4252"/>
        <w:tab w:val="right" w:pos="8504"/>
      </w:tabs>
    </w:pPr>
  </w:style>
  <w:style w:type="character" w:styleId="Nmerodepgina">
    <w:name w:val="page number"/>
    <w:basedOn w:val="Fuentedeprrafopredeter"/>
    <w:rsid w:val="00CC3F71"/>
  </w:style>
  <w:style w:type="paragraph" w:styleId="Prrafodelista">
    <w:name w:val="List Paragraph"/>
    <w:basedOn w:val="Normal"/>
    <w:uiPriority w:val="34"/>
    <w:qFormat/>
    <w:rsid w:val="005906FF"/>
    <w:pPr>
      <w:spacing w:before="280" w:after="200"/>
      <w:ind w:left="720"/>
      <w:contextualSpacing/>
      <w:jc w:val="both"/>
    </w:pPr>
    <w:rPr>
      <w:rFonts w:ascii="Arial" w:eastAsia="Calibri" w:hAnsi="Arial"/>
      <w:sz w:val="22"/>
      <w:szCs w:val="22"/>
      <w:lang w:val="es-ES" w:eastAsia="en-US"/>
    </w:rPr>
  </w:style>
  <w:style w:type="paragraph" w:styleId="Textodeglobo">
    <w:name w:val="Balloon Text"/>
    <w:basedOn w:val="Normal"/>
    <w:link w:val="TextodegloboCar"/>
    <w:uiPriority w:val="99"/>
    <w:semiHidden/>
    <w:unhideWhenUsed/>
    <w:rsid w:val="00D91185"/>
    <w:rPr>
      <w:rFonts w:ascii="Tahoma" w:hAnsi="Tahoma" w:cs="Tahoma"/>
      <w:sz w:val="16"/>
      <w:szCs w:val="16"/>
    </w:rPr>
  </w:style>
  <w:style w:type="character" w:customStyle="1" w:styleId="TextodegloboCar">
    <w:name w:val="Texto de globo Car"/>
    <w:link w:val="Textodeglobo"/>
    <w:uiPriority w:val="99"/>
    <w:semiHidden/>
    <w:rsid w:val="00D91185"/>
    <w:rPr>
      <w:rFonts w:ascii="Tahoma" w:hAnsi="Tahoma" w:cs="Tahoma"/>
      <w:sz w:val="16"/>
      <w:szCs w:val="16"/>
      <w:lang w:val="es-ES_tradnl"/>
    </w:rPr>
  </w:style>
  <w:style w:type="paragraph" w:styleId="Sangradetextonormal">
    <w:name w:val="Body Text Indent"/>
    <w:basedOn w:val="Normal"/>
    <w:link w:val="SangradetextonormalCar"/>
    <w:rsid w:val="0009371E"/>
    <w:pPr>
      <w:ind w:left="567"/>
      <w:jc w:val="both"/>
    </w:pPr>
    <w:rPr>
      <w:rFonts w:ascii="Arial" w:hAnsi="Arial"/>
      <w:sz w:val="24"/>
    </w:rPr>
  </w:style>
  <w:style w:type="character" w:customStyle="1" w:styleId="SangradetextonormalCar">
    <w:name w:val="Sangría de texto normal Car"/>
    <w:basedOn w:val="Fuentedeprrafopredeter"/>
    <w:link w:val="Sangradetextonormal"/>
    <w:rsid w:val="0009371E"/>
    <w:rPr>
      <w:rFonts w:ascii="Arial" w:hAnsi="Arial"/>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1466</Words>
  <Characters>7687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MODELO 8111</vt:lpstr>
    </vt:vector>
  </TitlesOfParts>
  <Company>ISPJAE</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8111</dc:title>
  <dc:creator>c g m</dc:creator>
  <cp:lastModifiedBy>Maria Elena</cp:lastModifiedBy>
  <cp:revision>4</cp:revision>
  <cp:lastPrinted>2015-09-25T14:23:00Z</cp:lastPrinted>
  <dcterms:created xsi:type="dcterms:W3CDTF">2015-10-28T08:05:00Z</dcterms:created>
  <dcterms:modified xsi:type="dcterms:W3CDTF">2015-10-28T08:50:00Z</dcterms:modified>
</cp:coreProperties>
</file>